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06C0" w14:textId="77777777" w:rsidR="00E70DF0" w:rsidRDefault="003833BC" w:rsidP="003F5350">
      <w:pPr>
        <w:jc w:val="both"/>
      </w:pPr>
      <w:r>
        <w:rPr>
          <w:noProof/>
        </w:rPr>
        <w:drawing>
          <wp:inline distT="0" distB="0" distL="0" distR="0" wp14:anchorId="534122A1" wp14:editId="04DA5DEC">
            <wp:extent cx="1847850" cy="400050"/>
            <wp:effectExtent l="0" t="0" r="0" b="0"/>
            <wp:docPr id="785630573" name="Image 2" descr="https://www.nestlehealthscience.fr/asset-library/PublishingImages/info/logo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9E5CA" w14:textId="511EFB75" w:rsidR="00065FBC" w:rsidRPr="0055078B" w:rsidRDefault="0055078B" w:rsidP="0055078B">
      <w:pPr>
        <w:pBdr>
          <w:bottom w:val="single" w:sz="4" w:space="1" w:color="auto"/>
        </w:pBdr>
        <w:jc w:val="both"/>
        <w:rPr>
          <w:rFonts w:ascii="Arial" w:hAnsi="Arial" w:cs="Arial"/>
          <w:b/>
          <w:sz w:val="32"/>
          <w:lang w:val="pl-PL"/>
        </w:rPr>
      </w:pPr>
      <w:r w:rsidRPr="0055078B">
        <w:rPr>
          <w:rFonts w:ascii="Arial" w:hAnsi="Arial" w:cs="Arial"/>
          <w:b/>
          <w:sz w:val="32"/>
          <w:lang w:val="pl-PL"/>
        </w:rPr>
        <w:t xml:space="preserve">INFORMACJA PRASOWA </w:t>
      </w:r>
      <w:r w:rsidR="00CF4EDC" w:rsidRPr="0055078B">
        <w:rPr>
          <w:rFonts w:ascii="Arial" w:hAnsi="Arial" w:cs="Arial"/>
          <w:b/>
          <w:sz w:val="32"/>
          <w:lang w:val="pl-PL"/>
        </w:rPr>
        <w:t xml:space="preserve"> </w:t>
      </w:r>
      <w:r w:rsidR="00CF4EDC" w:rsidRPr="0055078B">
        <w:rPr>
          <w:rFonts w:ascii="Arial" w:hAnsi="Arial" w:cs="Arial"/>
          <w:b/>
          <w:sz w:val="32"/>
          <w:lang w:val="pl-PL"/>
        </w:rPr>
        <w:tab/>
      </w:r>
      <w:r w:rsidR="00CF4EDC" w:rsidRPr="0055078B">
        <w:rPr>
          <w:rFonts w:ascii="Arial" w:hAnsi="Arial" w:cs="Arial"/>
          <w:b/>
          <w:sz w:val="32"/>
          <w:lang w:val="pl-PL"/>
        </w:rPr>
        <w:tab/>
      </w:r>
      <w:r w:rsidR="00CF4EDC" w:rsidRPr="0055078B">
        <w:rPr>
          <w:rFonts w:ascii="Arial" w:hAnsi="Arial" w:cs="Arial"/>
          <w:b/>
          <w:sz w:val="32"/>
          <w:lang w:val="pl-PL"/>
        </w:rPr>
        <w:tab/>
      </w:r>
      <w:r w:rsidR="00CF4EDC" w:rsidRPr="0055078B">
        <w:rPr>
          <w:rFonts w:ascii="Arial" w:hAnsi="Arial" w:cs="Arial"/>
          <w:b/>
          <w:sz w:val="32"/>
          <w:lang w:val="pl-PL"/>
        </w:rPr>
        <w:tab/>
      </w:r>
      <w:r>
        <w:rPr>
          <w:rFonts w:ascii="Arial" w:hAnsi="Arial" w:cs="Arial"/>
          <w:b/>
          <w:sz w:val="32"/>
          <w:lang w:val="pl-PL"/>
        </w:rPr>
        <w:t>2</w:t>
      </w:r>
      <w:r w:rsidR="00AD6E25">
        <w:rPr>
          <w:rFonts w:ascii="Arial" w:hAnsi="Arial" w:cs="Arial"/>
          <w:b/>
          <w:sz w:val="32"/>
          <w:lang w:val="pl-PL"/>
        </w:rPr>
        <w:t>2 czerwca</w:t>
      </w:r>
      <w:r>
        <w:rPr>
          <w:rFonts w:ascii="Arial" w:hAnsi="Arial" w:cs="Arial"/>
          <w:b/>
          <w:sz w:val="32"/>
          <w:lang w:val="pl-PL"/>
        </w:rPr>
        <w:t xml:space="preserve"> 2022 r.</w:t>
      </w:r>
    </w:p>
    <w:p w14:paraId="4C5A5DCD" w14:textId="2C4E0508" w:rsidR="00360A97" w:rsidRDefault="00E24070" w:rsidP="00360A97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24070">
        <w:rPr>
          <w:rFonts w:ascii="Arial" w:hAnsi="Arial" w:cs="Arial"/>
          <w:b/>
          <w:bCs/>
          <w:sz w:val="28"/>
          <w:szCs w:val="28"/>
          <w:lang w:val="pl-PL"/>
        </w:rPr>
        <w:t>Nie czekaj – zadbaj o żywienie w chorobie onkologicznej</w:t>
      </w:r>
      <w:r w:rsidR="00360A97">
        <w:rPr>
          <w:rFonts w:ascii="Arial" w:hAnsi="Arial" w:cs="Arial"/>
          <w:b/>
          <w:bCs/>
          <w:sz w:val="28"/>
          <w:szCs w:val="28"/>
          <w:lang w:val="pl-PL"/>
        </w:rPr>
        <w:br/>
      </w:r>
      <w:r w:rsidRPr="00E24070">
        <w:rPr>
          <w:rFonts w:ascii="Arial" w:hAnsi="Arial" w:cs="Arial"/>
          <w:b/>
          <w:bCs/>
          <w:sz w:val="28"/>
          <w:szCs w:val="28"/>
          <w:lang w:val="pl-PL"/>
        </w:rPr>
        <w:t>już od momentu diagnozy</w:t>
      </w:r>
    </w:p>
    <w:p w14:paraId="2163568A" w14:textId="77777777" w:rsidR="00360A97" w:rsidRDefault="00360A97" w:rsidP="00AF0627">
      <w:pPr>
        <w:pStyle w:val="Default"/>
        <w:jc w:val="both"/>
        <w:rPr>
          <w:rFonts w:asciiTheme="minorHAnsi" w:hAnsiTheme="minorHAnsi" w:cs="Time-Ibis EE"/>
          <w:b/>
          <w:bCs/>
          <w:sz w:val="19"/>
          <w:szCs w:val="19"/>
          <w:lang w:val="pl-PL"/>
        </w:rPr>
      </w:pPr>
    </w:p>
    <w:p w14:paraId="063A13D4" w14:textId="6A0B7132" w:rsidR="006D31FE" w:rsidRPr="00AF0627" w:rsidRDefault="006D31FE" w:rsidP="00AF0627">
      <w:pPr>
        <w:pStyle w:val="Default"/>
        <w:jc w:val="both"/>
        <w:rPr>
          <w:rFonts w:ascii="Humnst777EU" w:hAnsi="Humnst777EU" w:cs="Humnst777EU"/>
          <w:lang w:val="pl-PL"/>
        </w:rPr>
      </w:pPr>
      <w:r w:rsidRPr="00AF0627">
        <w:rPr>
          <w:rFonts w:asciiTheme="minorHAnsi" w:hAnsiTheme="minorHAnsi" w:cs="Time-Ibis EE"/>
          <w:b/>
          <w:bCs/>
          <w:sz w:val="19"/>
          <w:szCs w:val="19"/>
          <w:lang w:val="pl-PL"/>
        </w:rPr>
        <w:t>Niedożywienie stanowi poważny problem u pacjen</w:t>
      </w:r>
      <w:r w:rsidRPr="00AF0627">
        <w:rPr>
          <w:rFonts w:asciiTheme="minorHAnsi" w:hAnsiTheme="minorHAnsi" w:cs="Time-Ibis EE"/>
          <w:b/>
          <w:bCs/>
          <w:sz w:val="19"/>
          <w:szCs w:val="19"/>
          <w:lang w:val="pl-PL"/>
        </w:rPr>
        <w:softHyphen/>
        <w:t>tów z chorobą nowotworową</w:t>
      </w:r>
      <w:r w:rsidRPr="00AF0627">
        <w:rPr>
          <w:rFonts w:asciiTheme="minorHAnsi" w:hAnsiTheme="minorHAnsi" w:cs="Time-Ibis EE"/>
          <w:sz w:val="19"/>
          <w:szCs w:val="19"/>
          <w:lang w:val="pl-PL"/>
        </w:rPr>
        <w:t xml:space="preserve">. </w:t>
      </w:r>
      <w:r w:rsidR="00576E28" w:rsidRPr="00AF0627">
        <w:rPr>
          <w:rFonts w:asciiTheme="minorHAnsi" w:hAnsiTheme="minorHAnsi" w:cs="Time-Ibis EE"/>
          <w:sz w:val="19"/>
          <w:szCs w:val="19"/>
          <w:lang w:val="pl-PL"/>
        </w:rPr>
        <w:t xml:space="preserve">Zdecydowana większość osób chorych onkologicznie zagrożona jest </w:t>
      </w:r>
      <w:r w:rsidR="00745F40" w:rsidRPr="00AF0627">
        <w:rPr>
          <w:rFonts w:asciiTheme="minorHAnsi" w:hAnsiTheme="minorHAnsi" w:cs="Time-Ibis EE"/>
          <w:sz w:val="19"/>
          <w:szCs w:val="19"/>
          <w:lang w:val="pl-PL"/>
        </w:rPr>
        <w:t>niedożywieni</w:t>
      </w:r>
      <w:r w:rsidR="00F60851">
        <w:rPr>
          <w:rFonts w:asciiTheme="minorHAnsi" w:hAnsiTheme="minorHAnsi" w:cs="Time-Ibis EE"/>
          <w:sz w:val="19"/>
          <w:szCs w:val="19"/>
          <w:lang w:val="pl-PL"/>
        </w:rPr>
        <w:t>em</w:t>
      </w:r>
      <w:r w:rsidR="00AF0627" w:rsidRPr="00AF0627">
        <w:rPr>
          <w:rFonts w:asciiTheme="minorHAnsi" w:hAnsiTheme="minorHAnsi" w:cs="Time-Ibis EE"/>
          <w:sz w:val="19"/>
          <w:szCs w:val="19"/>
          <w:lang w:val="pl-PL"/>
        </w:rPr>
        <w:t xml:space="preserve"> – n</w:t>
      </w:r>
      <w:r w:rsidR="00BF0563" w:rsidRPr="00AF0627">
        <w:rPr>
          <w:rFonts w:asciiTheme="minorHAnsi" w:hAnsiTheme="minorHAnsi" w:cs="Time-Ibis EE"/>
          <w:sz w:val="19"/>
          <w:szCs w:val="19"/>
          <w:lang w:val="pl-PL"/>
        </w:rPr>
        <w:t xml:space="preserve">awet u połowy </w:t>
      </w:r>
      <w:r w:rsidR="00576E28" w:rsidRPr="00AF0627">
        <w:rPr>
          <w:rFonts w:asciiTheme="minorHAnsi" w:hAnsiTheme="minorHAnsi" w:cs="Time-Ibis EE"/>
          <w:sz w:val="19"/>
          <w:szCs w:val="19"/>
          <w:lang w:val="pl-PL"/>
        </w:rPr>
        <w:t xml:space="preserve">z nich </w:t>
      </w:r>
      <w:r w:rsidR="00AF0627" w:rsidRPr="00AF0627">
        <w:rPr>
          <w:rFonts w:asciiTheme="minorHAnsi" w:hAnsiTheme="minorHAnsi" w:cs="Time-Ibis EE"/>
          <w:sz w:val="19"/>
          <w:szCs w:val="19"/>
          <w:lang w:val="pl-PL"/>
        </w:rPr>
        <w:t xml:space="preserve">jest ono </w:t>
      </w:r>
      <w:r w:rsidR="00BF0563" w:rsidRPr="00AF0627">
        <w:rPr>
          <w:rFonts w:asciiTheme="minorHAnsi" w:hAnsiTheme="minorHAnsi" w:cs="Time-Ibis EE"/>
          <w:sz w:val="19"/>
          <w:szCs w:val="19"/>
          <w:lang w:val="pl-PL"/>
        </w:rPr>
        <w:t>stwierd</w:t>
      </w:r>
      <w:r w:rsidR="00AF0627" w:rsidRPr="00AF0627">
        <w:rPr>
          <w:rFonts w:asciiTheme="minorHAnsi" w:hAnsiTheme="minorHAnsi" w:cs="Time-Ibis EE"/>
          <w:sz w:val="19"/>
          <w:szCs w:val="19"/>
          <w:lang w:val="pl-PL"/>
        </w:rPr>
        <w:t>zane</w:t>
      </w:r>
      <w:r w:rsidR="00576E28" w:rsidRPr="00AF0627">
        <w:rPr>
          <w:rFonts w:asciiTheme="minorHAnsi" w:hAnsiTheme="minorHAnsi" w:cs="Time-Ibis EE"/>
          <w:sz w:val="19"/>
          <w:szCs w:val="19"/>
          <w:lang w:val="pl-PL"/>
        </w:rPr>
        <w:t xml:space="preserve"> </w:t>
      </w:r>
      <w:r w:rsidR="00BF0563" w:rsidRPr="00AF0627">
        <w:rPr>
          <w:rFonts w:asciiTheme="minorHAnsi" w:hAnsiTheme="minorHAnsi" w:cs="Time-Ibis EE"/>
          <w:sz w:val="19"/>
          <w:szCs w:val="19"/>
          <w:lang w:val="pl-PL"/>
        </w:rPr>
        <w:t xml:space="preserve">już w momencie </w:t>
      </w:r>
      <w:r w:rsidR="00AF0627" w:rsidRPr="00AF0627">
        <w:rPr>
          <w:rFonts w:asciiTheme="minorHAnsi" w:hAnsiTheme="minorHAnsi" w:cs="Time-Ibis EE"/>
          <w:sz w:val="19"/>
          <w:szCs w:val="19"/>
          <w:lang w:val="pl-PL"/>
        </w:rPr>
        <w:t xml:space="preserve">rozpoznania nowotworu. </w:t>
      </w:r>
      <w:r w:rsidRPr="00AF0627">
        <w:rPr>
          <w:rFonts w:asciiTheme="minorHAnsi" w:hAnsiTheme="minorHAnsi" w:cs="Time-Ibis EE"/>
          <w:b/>
          <w:bCs/>
          <w:sz w:val="19"/>
          <w:szCs w:val="19"/>
          <w:lang w:val="pl-PL"/>
        </w:rPr>
        <w:t>Objawy niedożywienia lub wyniszczenia występują u 30–85% chorych</w:t>
      </w:r>
      <w:r w:rsidR="00AF0627">
        <w:rPr>
          <w:rFonts w:cs="Time-Ibis EE"/>
          <w:sz w:val="19"/>
          <w:szCs w:val="19"/>
          <w:lang w:val="pl-PL"/>
        </w:rPr>
        <w:t xml:space="preserve"> </w:t>
      </w:r>
      <w:r w:rsidR="00BF0563" w:rsidRPr="00AF0627">
        <w:rPr>
          <w:rFonts w:asciiTheme="minorHAnsi" w:hAnsiTheme="minorHAnsi" w:cs="Time-Ibis EE"/>
          <w:sz w:val="19"/>
          <w:szCs w:val="19"/>
          <w:lang w:val="pl-PL"/>
        </w:rPr>
        <w:t xml:space="preserve">– stan ten występuje </w:t>
      </w:r>
      <w:r w:rsidR="00AF0627" w:rsidRPr="00AF0627">
        <w:rPr>
          <w:rFonts w:asciiTheme="minorHAnsi" w:hAnsiTheme="minorHAnsi" w:cs="Time-Ibis EE"/>
          <w:sz w:val="19"/>
          <w:szCs w:val="19"/>
          <w:lang w:val="pl-PL"/>
        </w:rPr>
        <w:t>na</w:t>
      </w:r>
      <w:r w:rsidR="00BF0563" w:rsidRPr="00AF0627">
        <w:rPr>
          <w:rFonts w:asciiTheme="minorHAnsi" w:hAnsiTheme="minorHAnsi" w:cs="Time-Ibis EE"/>
          <w:sz w:val="19"/>
          <w:szCs w:val="19"/>
          <w:lang w:val="pl-PL"/>
        </w:rPr>
        <w:t xml:space="preserve"> różnych </w:t>
      </w:r>
      <w:r w:rsidRPr="00AF0627">
        <w:rPr>
          <w:rFonts w:asciiTheme="minorHAnsi" w:hAnsiTheme="minorHAnsi" w:cs="Time-Ibis EE"/>
          <w:sz w:val="19"/>
          <w:szCs w:val="19"/>
          <w:lang w:val="pl-PL"/>
        </w:rPr>
        <w:t xml:space="preserve">etapach </w:t>
      </w:r>
      <w:r w:rsidR="00BF0563" w:rsidRPr="00AF0627">
        <w:rPr>
          <w:rFonts w:asciiTheme="minorHAnsi" w:hAnsiTheme="minorHAnsi" w:cs="Time-Ibis EE"/>
          <w:sz w:val="19"/>
          <w:szCs w:val="19"/>
          <w:lang w:val="pl-PL"/>
        </w:rPr>
        <w:t xml:space="preserve">choroby </w:t>
      </w:r>
      <w:r w:rsidR="00745F40" w:rsidRPr="00AF0627">
        <w:rPr>
          <w:rFonts w:asciiTheme="minorHAnsi" w:hAnsiTheme="minorHAnsi" w:cs="Time-Ibis EE"/>
          <w:sz w:val="19"/>
          <w:szCs w:val="19"/>
          <w:lang w:val="pl-PL"/>
        </w:rPr>
        <w:t>nowotworowej</w:t>
      </w:r>
      <w:r w:rsidR="00AF0627">
        <w:rPr>
          <w:rFonts w:cs="Time-Ibis EE"/>
          <w:sz w:val="19"/>
          <w:szCs w:val="19"/>
          <w:lang w:val="pl-PL"/>
        </w:rPr>
        <w:t xml:space="preserve"> </w:t>
      </w:r>
      <w:r w:rsidR="00AF0627" w:rsidRPr="00F60851">
        <w:rPr>
          <w:rFonts w:ascii="Humnst777EU" w:hAnsi="Humnst777EU" w:cs="Humnst777EU"/>
          <w:i/>
          <w:iCs/>
          <w:sz w:val="14"/>
          <w:szCs w:val="14"/>
          <w:lang w:val="pl-PL"/>
        </w:rPr>
        <w:t>(</w:t>
      </w:r>
      <w:bookmarkStart w:id="0" w:name="_Hlk104217109"/>
      <w:r w:rsidR="00AF0627" w:rsidRPr="00AF0627">
        <w:rPr>
          <w:rFonts w:ascii="Humnst777EU" w:hAnsi="Humnst777EU" w:cs="Humnst777EU"/>
          <w:i/>
          <w:iCs/>
          <w:sz w:val="14"/>
          <w:szCs w:val="14"/>
          <w:lang w:val="pl-PL"/>
        </w:rPr>
        <w:t xml:space="preserve">Kłęk S, Jankowski M, Kruszewski WJ et al. </w:t>
      </w:r>
      <w:r w:rsidR="00AF0627" w:rsidRPr="001E685F">
        <w:rPr>
          <w:rFonts w:ascii="Humnst777EU" w:hAnsi="Humnst777EU" w:cs="Humnst777EU"/>
          <w:i/>
          <w:iCs/>
          <w:sz w:val="14"/>
          <w:szCs w:val="14"/>
          <w:lang w:val="pl-PL"/>
        </w:rPr>
        <w:t xml:space="preserve">Clinical nutrition in oncology: Polish recommendations. </w:t>
      </w:r>
      <w:r w:rsidR="00AF0627" w:rsidRPr="00AF0627">
        <w:rPr>
          <w:rFonts w:ascii="Humnst777EU" w:hAnsi="Humnst777EU" w:cs="Humnst777EU"/>
          <w:i/>
          <w:iCs/>
          <w:sz w:val="14"/>
          <w:szCs w:val="14"/>
          <w:lang w:val="pl-PL"/>
        </w:rPr>
        <w:t>Oncol Clin Pract 2015; 11: 172–188</w:t>
      </w:r>
      <w:bookmarkEnd w:id="0"/>
      <w:r w:rsidR="00AF0627" w:rsidRPr="00AF0627">
        <w:rPr>
          <w:rFonts w:ascii="Humnst777EU" w:hAnsi="Humnst777EU" w:cs="Humnst777EU"/>
          <w:i/>
          <w:iCs/>
          <w:sz w:val="14"/>
          <w:szCs w:val="14"/>
          <w:lang w:val="pl-PL"/>
        </w:rPr>
        <w:t>.</w:t>
      </w:r>
      <w:r w:rsidR="00AF0627" w:rsidRPr="00F60851">
        <w:rPr>
          <w:rFonts w:ascii="Humnst777EU" w:hAnsi="Humnst777EU" w:cs="Humnst777EU"/>
          <w:i/>
          <w:iCs/>
          <w:sz w:val="14"/>
          <w:szCs w:val="14"/>
          <w:lang w:val="pl-PL"/>
        </w:rPr>
        <w:t>)</w:t>
      </w:r>
      <w:r w:rsidR="00AF0627" w:rsidRPr="00AF0627">
        <w:rPr>
          <w:rFonts w:cs="Time-Ibis EE"/>
          <w:i/>
          <w:iCs/>
          <w:sz w:val="19"/>
          <w:szCs w:val="19"/>
          <w:lang w:val="pl-PL"/>
        </w:rPr>
        <w:t xml:space="preserve"> </w:t>
      </w:r>
      <w:r w:rsidRPr="00AF0627">
        <w:rPr>
          <w:rFonts w:asciiTheme="minorHAnsi" w:hAnsiTheme="minorHAnsi" w:cs="Time-Ibis EE"/>
          <w:sz w:val="19"/>
          <w:szCs w:val="19"/>
          <w:lang w:val="pl-PL"/>
        </w:rPr>
        <w:t>Jak podają Standardy Żywienia Dojelitowego i Pozajelitowego</w:t>
      </w:r>
      <w:r w:rsidR="00AF0627">
        <w:rPr>
          <w:rFonts w:asciiTheme="minorHAnsi" w:hAnsiTheme="minorHAnsi" w:cs="Time-Ibis EE"/>
          <w:sz w:val="19"/>
          <w:szCs w:val="19"/>
          <w:lang w:val="pl-PL"/>
        </w:rPr>
        <w:t xml:space="preserve"> </w:t>
      </w:r>
      <w:r w:rsidR="00AF0627" w:rsidRPr="00F60851">
        <w:rPr>
          <w:rFonts w:ascii="Humnst777EU" w:hAnsi="Humnst777EU" w:cs="Humnst777EU"/>
          <w:i/>
          <w:iCs/>
          <w:sz w:val="14"/>
          <w:szCs w:val="14"/>
          <w:lang w:val="pl-PL"/>
        </w:rPr>
        <w:t>(</w:t>
      </w:r>
      <w:r w:rsidR="00AF0627" w:rsidRPr="00AF0627">
        <w:rPr>
          <w:rFonts w:ascii="Humnst777EU" w:hAnsi="Humnst777EU" w:cs="Humnst777EU"/>
          <w:i/>
          <w:iCs/>
          <w:sz w:val="14"/>
          <w:szCs w:val="14"/>
          <w:lang w:val="pl-PL"/>
        </w:rPr>
        <w:t>POLSPEN</w:t>
      </w:r>
      <w:r w:rsidR="00AF0627" w:rsidRPr="00F60851">
        <w:rPr>
          <w:rFonts w:ascii="Humnst777EU" w:hAnsi="Humnst777EU" w:cs="Humnst777EU"/>
          <w:i/>
          <w:iCs/>
          <w:sz w:val="14"/>
          <w:szCs w:val="14"/>
          <w:lang w:val="pl-PL"/>
        </w:rPr>
        <w:t xml:space="preserve">, </w:t>
      </w:r>
      <w:r w:rsidR="00AF0627" w:rsidRPr="00AF0627">
        <w:rPr>
          <w:rFonts w:ascii="Humnst777EU" w:hAnsi="Humnst777EU" w:cs="Humnst777EU"/>
          <w:i/>
          <w:iCs/>
          <w:sz w:val="14"/>
          <w:szCs w:val="14"/>
          <w:lang w:val="pl-PL"/>
        </w:rPr>
        <w:t>2019</w:t>
      </w:r>
      <w:r w:rsidR="00AF0627" w:rsidRPr="00F60851">
        <w:rPr>
          <w:rFonts w:ascii="Humnst777EU" w:hAnsi="Humnst777EU" w:cs="Humnst777EU"/>
          <w:i/>
          <w:iCs/>
          <w:sz w:val="14"/>
          <w:szCs w:val="14"/>
          <w:lang w:val="pl-PL"/>
        </w:rPr>
        <w:t>)</w:t>
      </w:r>
      <w:r w:rsidR="00AF0627">
        <w:rPr>
          <w:rFonts w:asciiTheme="minorHAnsi" w:hAnsiTheme="minorHAnsi" w:cs="Time-Ibis EE"/>
          <w:sz w:val="19"/>
          <w:szCs w:val="19"/>
          <w:lang w:val="pl-PL"/>
        </w:rPr>
        <w:t xml:space="preserve"> </w:t>
      </w:r>
      <w:r w:rsidRPr="00F60851">
        <w:rPr>
          <w:rFonts w:asciiTheme="minorHAnsi" w:hAnsiTheme="minorHAnsi" w:cs="Time-Ibis EE"/>
          <w:b/>
          <w:bCs/>
          <w:sz w:val="19"/>
          <w:szCs w:val="19"/>
          <w:lang w:val="pl-PL"/>
        </w:rPr>
        <w:t>leczenie żywieniowe stanowi nieodłączny element nowoczesnej terapii</w:t>
      </w:r>
      <w:r w:rsidR="00F60851">
        <w:rPr>
          <w:rFonts w:asciiTheme="minorHAnsi" w:hAnsiTheme="minorHAnsi" w:cs="Time-Ibis EE"/>
          <w:b/>
          <w:bCs/>
          <w:sz w:val="19"/>
          <w:szCs w:val="19"/>
          <w:lang w:val="pl-PL"/>
        </w:rPr>
        <w:t>.</w:t>
      </w:r>
      <w:r w:rsidRPr="00AF0627">
        <w:rPr>
          <w:rFonts w:asciiTheme="minorHAnsi" w:hAnsiTheme="minorHAnsi" w:cs="Time-Ibis EE"/>
          <w:sz w:val="19"/>
          <w:szCs w:val="19"/>
          <w:lang w:val="pl-PL"/>
        </w:rPr>
        <w:t xml:space="preserve"> </w:t>
      </w:r>
      <w:r w:rsidR="00F60851" w:rsidRPr="00F60851">
        <w:rPr>
          <w:rFonts w:asciiTheme="minorHAnsi" w:hAnsiTheme="minorHAnsi" w:cs="Time-Ibis EE"/>
          <w:b/>
          <w:bCs/>
          <w:sz w:val="19"/>
          <w:szCs w:val="19"/>
          <w:lang w:val="pl-PL"/>
        </w:rPr>
        <w:t>N</w:t>
      </w:r>
      <w:r w:rsidR="00F60851" w:rsidRPr="00AF0627">
        <w:rPr>
          <w:rFonts w:asciiTheme="minorHAnsi" w:hAnsiTheme="minorHAnsi" w:cs="Time-Ibis EE"/>
          <w:b/>
          <w:bCs/>
          <w:sz w:val="19"/>
          <w:szCs w:val="19"/>
          <w:lang w:val="pl-PL"/>
        </w:rPr>
        <w:t>iedożywienie jest chorobą i powinno być leczone</w:t>
      </w:r>
      <w:r w:rsidR="00F60851" w:rsidRPr="00AF0627">
        <w:rPr>
          <w:rFonts w:asciiTheme="minorHAnsi" w:hAnsiTheme="minorHAnsi" w:cs="Time-Ibis EE"/>
          <w:sz w:val="19"/>
          <w:szCs w:val="19"/>
          <w:lang w:val="pl-PL"/>
        </w:rPr>
        <w:t xml:space="preserve"> – jest to stan wynikający z zaburzeń wchłaniania </w:t>
      </w:r>
      <w:r w:rsidR="00F60851" w:rsidRPr="00F20913">
        <w:rPr>
          <w:rFonts w:asciiTheme="minorHAnsi" w:hAnsiTheme="minorHAnsi" w:cs="Time-Ibis EE"/>
          <w:color w:val="auto"/>
          <w:sz w:val="19"/>
          <w:szCs w:val="19"/>
          <w:lang w:val="pl-PL"/>
        </w:rPr>
        <w:t xml:space="preserve">lub </w:t>
      </w:r>
      <w:r w:rsidR="007E5487">
        <w:rPr>
          <w:rFonts w:asciiTheme="minorHAnsi" w:hAnsiTheme="minorHAnsi" w:cs="Time-Ibis EE"/>
          <w:color w:val="auto"/>
          <w:sz w:val="19"/>
          <w:szCs w:val="19"/>
          <w:lang w:val="pl-PL"/>
        </w:rPr>
        <w:t xml:space="preserve">zaburzeń </w:t>
      </w:r>
      <w:r w:rsidR="00F60851" w:rsidRPr="00F20913">
        <w:rPr>
          <w:rFonts w:asciiTheme="minorHAnsi" w:hAnsiTheme="minorHAnsi" w:cs="Time-Ibis EE"/>
          <w:color w:val="auto"/>
          <w:sz w:val="19"/>
          <w:szCs w:val="19"/>
          <w:lang w:val="pl-PL"/>
        </w:rPr>
        <w:t>spożycia składników odżywczych</w:t>
      </w:r>
      <w:r w:rsidR="00F60851" w:rsidRPr="00AF0627">
        <w:rPr>
          <w:rFonts w:asciiTheme="minorHAnsi" w:hAnsiTheme="minorHAnsi" w:cs="Time-Ibis EE"/>
          <w:sz w:val="19"/>
          <w:szCs w:val="19"/>
          <w:lang w:val="pl-PL"/>
        </w:rPr>
        <w:t xml:space="preserve">, a jego konsekwencje to zmiany w składzie ciała prowadzące do </w:t>
      </w:r>
      <w:r w:rsidR="00F60851">
        <w:rPr>
          <w:rFonts w:asciiTheme="minorHAnsi" w:hAnsiTheme="minorHAnsi" w:cs="Time-Ibis EE"/>
          <w:sz w:val="19"/>
          <w:szCs w:val="19"/>
          <w:lang w:val="pl-PL"/>
        </w:rPr>
        <w:t>upośledzenia</w:t>
      </w:r>
      <w:r w:rsidR="00F60851" w:rsidRPr="00AF0627">
        <w:rPr>
          <w:rFonts w:asciiTheme="minorHAnsi" w:hAnsiTheme="minorHAnsi" w:cs="Time-Ibis EE"/>
          <w:sz w:val="19"/>
          <w:szCs w:val="19"/>
          <w:lang w:val="pl-PL"/>
        </w:rPr>
        <w:t xml:space="preserve"> aktywności fizycznej i psychicznej organizmu</w:t>
      </w:r>
      <w:r w:rsidR="00F60851">
        <w:rPr>
          <w:rFonts w:asciiTheme="minorHAnsi" w:hAnsiTheme="minorHAnsi" w:cs="Time-Ibis EE"/>
          <w:sz w:val="19"/>
          <w:szCs w:val="19"/>
          <w:lang w:val="pl-PL"/>
        </w:rPr>
        <w:t>. L</w:t>
      </w:r>
      <w:r w:rsidRPr="00AF0627">
        <w:rPr>
          <w:rFonts w:asciiTheme="minorHAnsi" w:hAnsiTheme="minorHAnsi" w:cs="Time-Ibis EE"/>
          <w:sz w:val="19"/>
          <w:szCs w:val="19"/>
          <w:lang w:val="pl-PL"/>
        </w:rPr>
        <w:t>eczenie niedożywienia i odpowiednia podaż składników odżywczych mają istotny wpływ na poprawę wyników leczenia</w:t>
      </w:r>
      <w:r w:rsidR="00F60851">
        <w:rPr>
          <w:rFonts w:asciiTheme="minorHAnsi" w:hAnsiTheme="minorHAnsi" w:cs="Time-Ibis EE"/>
          <w:sz w:val="19"/>
          <w:szCs w:val="19"/>
          <w:lang w:val="pl-PL"/>
        </w:rPr>
        <w:t xml:space="preserve"> przeciwnowotworowego</w:t>
      </w:r>
      <w:r w:rsidRPr="00AF0627">
        <w:rPr>
          <w:rFonts w:asciiTheme="minorHAnsi" w:hAnsiTheme="minorHAnsi" w:cs="Time-Ibis EE"/>
          <w:sz w:val="19"/>
          <w:szCs w:val="19"/>
          <w:lang w:val="pl-PL"/>
        </w:rPr>
        <w:t>.</w:t>
      </w:r>
      <w:r w:rsidR="00AF0627">
        <w:rPr>
          <w:rFonts w:asciiTheme="minorHAnsi" w:hAnsiTheme="minorHAnsi" w:cs="Time-Ibis EE"/>
          <w:sz w:val="19"/>
          <w:szCs w:val="19"/>
          <w:lang w:val="pl-PL"/>
        </w:rPr>
        <w:t xml:space="preserve"> </w:t>
      </w:r>
      <w:r w:rsidR="002544F6">
        <w:rPr>
          <w:rFonts w:asciiTheme="minorHAnsi" w:hAnsiTheme="minorHAnsi" w:cs="Time-Ibis EE"/>
          <w:sz w:val="19"/>
          <w:szCs w:val="19"/>
          <w:lang w:val="pl-PL"/>
        </w:rPr>
        <w:t>D</w:t>
      </w:r>
      <w:r w:rsidRPr="00AF0627">
        <w:rPr>
          <w:rFonts w:asciiTheme="minorHAnsi" w:hAnsiTheme="minorHAnsi" w:cs="Time-Ibis EE"/>
          <w:sz w:val="19"/>
          <w:szCs w:val="19"/>
          <w:lang w:val="pl-PL"/>
        </w:rPr>
        <w:t>o niedożywienia dochodzi najczęściej w mechanizmie kacheksji, która jest zespo</w:t>
      </w:r>
      <w:r w:rsidRPr="00AF0627">
        <w:rPr>
          <w:rFonts w:asciiTheme="minorHAnsi" w:hAnsiTheme="minorHAnsi" w:cs="Time-Ibis EE"/>
          <w:sz w:val="19"/>
          <w:szCs w:val="19"/>
          <w:lang w:val="pl-PL"/>
        </w:rPr>
        <w:softHyphen/>
        <w:t>łem zaburzeń powstających w wyniku ogólnoustrojowej reakcji zapalnej będącej odpowiedzią na obecność choroby nowotworowej w organizmie</w:t>
      </w:r>
      <w:r w:rsidR="002544F6">
        <w:rPr>
          <w:rFonts w:cs="Time-Ibis EE"/>
          <w:sz w:val="19"/>
          <w:szCs w:val="19"/>
          <w:lang w:val="pl-PL"/>
        </w:rPr>
        <w:t xml:space="preserve"> </w:t>
      </w:r>
      <w:r w:rsidR="00AF0627" w:rsidRPr="002544F6">
        <w:rPr>
          <w:rFonts w:ascii="Humnst777EU" w:hAnsi="Humnst777EU" w:cs="Humnst777EU"/>
          <w:i/>
          <w:iCs/>
          <w:sz w:val="14"/>
          <w:szCs w:val="14"/>
          <w:lang w:val="pl-PL"/>
        </w:rPr>
        <w:t xml:space="preserve">(Kłęk S, Jankowski M, Kruszewski WJ et al. Clinical nutrition in oncology: Polish recommendations. </w:t>
      </w:r>
      <w:r w:rsidR="00AF0627" w:rsidRPr="00AF0627">
        <w:rPr>
          <w:rFonts w:ascii="Humnst777EU" w:hAnsi="Humnst777EU" w:cs="Humnst777EU"/>
          <w:i/>
          <w:iCs/>
          <w:sz w:val="14"/>
          <w:szCs w:val="14"/>
          <w:lang w:val="pl-PL"/>
        </w:rPr>
        <w:t>Oncol Clin Pract 2015; 11: 172–188.</w:t>
      </w:r>
      <w:r w:rsidR="00AF0627" w:rsidRPr="002544F6">
        <w:rPr>
          <w:rFonts w:ascii="Humnst777EU" w:hAnsi="Humnst777EU" w:cs="Humnst777EU"/>
          <w:i/>
          <w:iCs/>
          <w:sz w:val="14"/>
          <w:szCs w:val="14"/>
          <w:lang w:val="pl-PL"/>
        </w:rPr>
        <w:t>)</w:t>
      </w:r>
    </w:p>
    <w:p w14:paraId="6217BE42" w14:textId="77777777" w:rsidR="006D31FE" w:rsidRPr="00AF0627" w:rsidRDefault="006D31FE" w:rsidP="006D31FE">
      <w:pPr>
        <w:rPr>
          <w:rFonts w:cs="Time-Ibis EE"/>
          <w:color w:val="000000"/>
          <w:sz w:val="19"/>
          <w:szCs w:val="19"/>
          <w:lang w:val="pl-PL"/>
        </w:rPr>
      </w:pPr>
    </w:p>
    <w:p w14:paraId="7D442B1F" w14:textId="7153325E" w:rsidR="002863DC" w:rsidRDefault="00831F51" w:rsidP="00B111D7">
      <w:pPr>
        <w:jc w:val="both"/>
        <w:rPr>
          <w:rFonts w:cs="Time-Ibis EE"/>
          <w:color w:val="000000"/>
          <w:sz w:val="19"/>
          <w:szCs w:val="19"/>
          <w:lang w:val="pl-PL"/>
        </w:rPr>
      </w:pPr>
      <w:r w:rsidRPr="001D1E7B">
        <w:rPr>
          <w:rFonts w:cs="Time-Ibis EE"/>
          <w:b/>
          <w:bCs/>
          <w:color w:val="000000"/>
          <w:sz w:val="19"/>
          <w:szCs w:val="19"/>
          <w:lang w:val="pl-PL"/>
        </w:rPr>
        <w:t>Przyczyny rozwoju niedożywienia i wyniszczenia w przebiegu choroby nowotworowej są złożone</w:t>
      </w:r>
      <w:r w:rsidRPr="00AF0627">
        <w:rPr>
          <w:rFonts w:cs="Time-Ibis EE"/>
          <w:color w:val="000000"/>
          <w:sz w:val="19"/>
          <w:szCs w:val="19"/>
          <w:lang w:val="pl-PL"/>
        </w:rPr>
        <w:t>. Obok zwiększonego zapotrzebowania na składniki odżywcze</w:t>
      </w:r>
      <w:r w:rsidR="009E10BC">
        <w:rPr>
          <w:rFonts w:cs="Time-Ibis EE"/>
          <w:color w:val="000000"/>
          <w:sz w:val="19"/>
          <w:szCs w:val="19"/>
          <w:lang w:val="pl-PL"/>
        </w:rPr>
        <w:t>,</w:t>
      </w:r>
      <w:r w:rsidR="006D31FE" w:rsidRPr="00AF0627">
        <w:rPr>
          <w:rFonts w:cs="Time-Ibis EE"/>
          <w:color w:val="000000"/>
          <w:sz w:val="19"/>
          <w:szCs w:val="19"/>
          <w:lang w:val="pl-PL"/>
        </w:rPr>
        <w:t xml:space="preserve"> obecności stanu zapalnego</w:t>
      </w:r>
      <w:r w:rsidR="00AF0627">
        <w:rPr>
          <w:rFonts w:cs="Time-Ibis EE"/>
          <w:color w:val="000000"/>
          <w:sz w:val="19"/>
          <w:szCs w:val="19"/>
          <w:lang w:val="pl-PL"/>
        </w:rPr>
        <w:t xml:space="preserve"> w organizmie czy owrzodzeń w obrębie jamy ustnej</w:t>
      </w:r>
      <w:r w:rsidR="009E10BC">
        <w:rPr>
          <w:rFonts w:cs="Time-Ibis EE"/>
          <w:color w:val="000000"/>
          <w:sz w:val="19"/>
          <w:szCs w:val="19"/>
          <w:lang w:val="pl-PL"/>
        </w:rPr>
        <w:t>,</w:t>
      </w:r>
      <w:r w:rsidRPr="00AF0627">
        <w:rPr>
          <w:rFonts w:cs="Time-Ibis EE"/>
          <w:color w:val="000000"/>
          <w:sz w:val="19"/>
          <w:szCs w:val="19"/>
          <w:lang w:val="pl-PL"/>
        </w:rPr>
        <w:t xml:space="preserve"> jednym z czynników są problemy związane z funkcjonowaniem przewodu pokarmowego np</w:t>
      </w:r>
      <w:r w:rsidR="00E24070" w:rsidRPr="00AF0627">
        <w:rPr>
          <w:rFonts w:cs="Time-Ibis EE"/>
          <w:color w:val="000000"/>
          <w:sz w:val="19"/>
          <w:szCs w:val="19"/>
          <w:lang w:val="pl-PL"/>
        </w:rPr>
        <w:t xml:space="preserve">. utrata apetytu </w:t>
      </w:r>
      <w:r w:rsidR="009E10BC">
        <w:rPr>
          <w:rFonts w:cs="Time-Ibis EE"/>
          <w:color w:val="000000"/>
          <w:sz w:val="19"/>
          <w:szCs w:val="19"/>
          <w:lang w:val="pl-PL"/>
        </w:rPr>
        <w:t xml:space="preserve">i </w:t>
      </w:r>
      <w:r w:rsidR="00E24070" w:rsidRPr="00AF0627">
        <w:rPr>
          <w:rFonts w:cs="Time-Ibis EE"/>
          <w:color w:val="000000"/>
          <w:sz w:val="19"/>
          <w:szCs w:val="19"/>
          <w:lang w:val="pl-PL"/>
        </w:rPr>
        <w:t xml:space="preserve">zaburzenia </w:t>
      </w:r>
      <w:r w:rsidR="00AF0627">
        <w:rPr>
          <w:rFonts w:cs="Time-Ibis EE"/>
          <w:color w:val="000000"/>
          <w:sz w:val="19"/>
          <w:szCs w:val="19"/>
          <w:lang w:val="pl-PL"/>
        </w:rPr>
        <w:t xml:space="preserve">odczuwania </w:t>
      </w:r>
      <w:r w:rsidR="00E24070" w:rsidRPr="00AF0627">
        <w:rPr>
          <w:rFonts w:cs="Time-Ibis EE"/>
          <w:color w:val="000000"/>
          <w:sz w:val="19"/>
          <w:szCs w:val="19"/>
          <w:lang w:val="pl-PL"/>
        </w:rPr>
        <w:t>smaku</w:t>
      </w:r>
      <w:r w:rsidR="002544F6">
        <w:rPr>
          <w:rFonts w:cs="Time-Ibis EE"/>
          <w:color w:val="000000"/>
          <w:sz w:val="19"/>
          <w:szCs w:val="19"/>
          <w:lang w:val="pl-PL"/>
        </w:rPr>
        <w:t>. Stan ten</w:t>
      </w:r>
      <w:r w:rsidR="009E10BC">
        <w:rPr>
          <w:rFonts w:cs="Time-Ibis EE"/>
          <w:color w:val="000000"/>
          <w:sz w:val="19"/>
          <w:szCs w:val="19"/>
          <w:lang w:val="pl-PL"/>
        </w:rPr>
        <w:t xml:space="preserve"> utrudnia lub nawet uniemożliwia prawidłowe odżywianie się</w:t>
      </w:r>
      <w:r w:rsidR="00E24070" w:rsidRPr="00AF0627">
        <w:rPr>
          <w:rFonts w:cs="Time-Ibis EE"/>
          <w:color w:val="000000"/>
          <w:sz w:val="19"/>
          <w:szCs w:val="19"/>
          <w:lang w:val="pl-PL"/>
        </w:rPr>
        <w:t xml:space="preserve">. </w:t>
      </w:r>
      <w:r w:rsidR="003E5ECC">
        <w:rPr>
          <w:rFonts w:cs="Time-Ibis EE"/>
          <w:color w:val="000000"/>
          <w:sz w:val="19"/>
          <w:szCs w:val="19"/>
          <w:lang w:val="pl-PL"/>
        </w:rPr>
        <w:t xml:space="preserve">Z tego powodu porada żywieniowa </w:t>
      </w:r>
      <w:r w:rsidR="001C3FA2">
        <w:rPr>
          <w:rFonts w:cs="Time-Ibis EE"/>
          <w:color w:val="000000"/>
          <w:sz w:val="19"/>
          <w:szCs w:val="19"/>
          <w:lang w:val="pl-PL"/>
        </w:rPr>
        <w:t>uwzględniająca</w:t>
      </w:r>
      <w:r w:rsidR="003E5ECC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3E5ECC">
        <w:rPr>
          <w:rFonts w:cs="Time-Ibis EE"/>
          <w:b/>
          <w:bCs/>
          <w:color w:val="000000"/>
          <w:sz w:val="19"/>
          <w:szCs w:val="19"/>
          <w:lang w:val="pl-PL"/>
        </w:rPr>
        <w:t>u</w:t>
      </w:r>
      <w:r w:rsidRPr="001D1E7B">
        <w:rPr>
          <w:rFonts w:cs="Time-Ibis EE"/>
          <w:b/>
          <w:bCs/>
          <w:color w:val="000000"/>
          <w:sz w:val="19"/>
          <w:szCs w:val="19"/>
          <w:lang w:val="pl-PL"/>
        </w:rPr>
        <w:t>zupełnieni</w:t>
      </w:r>
      <w:r w:rsidR="00AD18AC">
        <w:rPr>
          <w:rFonts w:cs="Time-Ibis EE"/>
          <w:b/>
          <w:bCs/>
          <w:color w:val="000000"/>
          <w:sz w:val="19"/>
          <w:szCs w:val="19"/>
          <w:lang w:val="pl-PL"/>
        </w:rPr>
        <w:t>e</w:t>
      </w:r>
      <w:r w:rsidR="00422344" w:rsidRPr="001D1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 zwykł</w:t>
      </w:r>
      <w:r w:rsidR="00F831C3" w:rsidRPr="001D1E7B">
        <w:rPr>
          <w:rFonts w:cs="Time-Ibis EE"/>
          <w:b/>
          <w:bCs/>
          <w:color w:val="000000"/>
          <w:sz w:val="19"/>
          <w:szCs w:val="19"/>
          <w:lang w:val="pl-PL"/>
        </w:rPr>
        <w:t>ej</w:t>
      </w:r>
      <w:r w:rsidR="00E24070" w:rsidRPr="001D1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 </w:t>
      </w:r>
      <w:r w:rsidR="00F831C3" w:rsidRPr="001D1E7B">
        <w:rPr>
          <w:rFonts w:cs="Time-Ibis EE"/>
          <w:b/>
          <w:bCs/>
          <w:color w:val="000000"/>
          <w:sz w:val="19"/>
          <w:szCs w:val="19"/>
          <w:lang w:val="pl-PL"/>
        </w:rPr>
        <w:t>diety</w:t>
      </w:r>
      <w:r w:rsidR="00E24070" w:rsidRPr="001D1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 </w:t>
      </w:r>
      <w:r w:rsidR="001C3FA2">
        <w:rPr>
          <w:rFonts w:cs="Time-Ibis EE"/>
          <w:b/>
          <w:bCs/>
          <w:color w:val="000000"/>
          <w:sz w:val="19"/>
          <w:szCs w:val="19"/>
          <w:lang w:val="pl-PL"/>
        </w:rPr>
        <w:t xml:space="preserve">o </w:t>
      </w:r>
      <w:r w:rsidR="00E24070" w:rsidRPr="001D1E7B">
        <w:rPr>
          <w:rFonts w:cs="Time-Ibis EE"/>
          <w:b/>
          <w:bCs/>
          <w:color w:val="000000"/>
          <w:sz w:val="19"/>
          <w:szCs w:val="19"/>
          <w:lang w:val="pl-PL"/>
        </w:rPr>
        <w:t>specjalistyczne żywieni</w:t>
      </w:r>
      <w:r w:rsidR="001C3FA2">
        <w:rPr>
          <w:rFonts w:cs="Time-Ibis EE"/>
          <w:b/>
          <w:bCs/>
          <w:color w:val="000000"/>
          <w:sz w:val="19"/>
          <w:szCs w:val="19"/>
          <w:lang w:val="pl-PL"/>
        </w:rPr>
        <w:t>e</w:t>
      </w:r>
      <w:r w:rsidR="00E24070" w:rsidRPr="001D1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 medyczne</w:t>
      </w:r>
      <w:r w:rsidR="00E24070" w:rsidRPr="00AF0627">
        <w:rPr>
          <w:rFonts w:cs="Time-Ibis EE"/>
          <w:color w:val="000000"/>
          <w:sz w:val="19"/>
          <w:szCs w:val="19"/>
          <w:lang w:val="pl-PL"/>
        </w:rPr>
        <w:t xml:space="preserve"> (</w:t>
      </w:r>
      <w:r w:rsidR="00F60851" w:rsidRPr="00F60851">
        <w:rPr>
          <w:rFonts w:cs="Time-Ibis EE"/>
          <w:i/>
          <w:iCs/>
          <w:color w:val="000000"/>
          <w:sz w:val="19"/>
          <w:szCs w:val="19"/>
          <w:lang w:val="pl-PL"/>
        </w:rPr>
        <w:t xml:space="preserve">FSMP – Food for Special Medical </w:t>
      </w:r>
      <w:r w:rsidR="00F60851" w:rsidRPr="00F20913">
        <w:rPr>
          <w:rFonts w:cs="Time-Ibis EE"/>
          <w:i/>
          <w:iCs/>
          <w:color w:val="000000"/>
          <w:sz w:val="19"/>
          <w:szCs w:val="19"/>
          <w:lang w:val="pl-PL"/>
        </w:rPr>
        <w:t>Purposes</w:t>
      </w:r>
      <w:r w:rsidR="00F60851">
        <w:rPr>
          <w:rFonts w:cs="Time-Ibis EE"/>
          <w:i/>
          <w:iCs/>
          <w:color w:val="000000"/>
          <w:sz w:val="19"/>
          <w:szCs w:val="19"/>
          <w:lang w:val="pl-PL"/>
        </w:rPr>
        <w:t xml:space="preserve">, </w:t>
      </w:r>
      <w:r w:rsidR="00F60851" w:rsidRPr="00F60851">
        <w:rPr>
          <w:rFonts w:cs="Time-Ibis EE"/>
          <w:i/>
          <w:iCs/>
          <w:color w:val="000000"/>
          <w:sz w:val="19"/>
          <w:szCs w:val="19"/>
          <w:lang w:val="pl-PL"/>
        </w:rPr>
        <w:t>ONS – Oral Nutritional Supplement</w:t>
      </w:r>
      <w:r w:rsidR="00E24070" w:rsidRPr="00F60851">
        <w:rPr>
          <w:rFonts w:cs="Time-Ibis EE"/>
          <w:i/>
          <w:iCs/>
          <w:color w:val="000000"/>
          <w:sz w:val="19"/>
          <w:szCs w:val="19"/>
          <w:lang w:val="pl-PL"/>
        </w:rPr>
        <w:t>)</w:t>
      </w:r>
      <w:r w:rsidR="001C3FA2">
        <w:rPr>
          <w:rFonts w:cs="Time-Ibis EE"/>
          <w:color w:val="000000"/>
          <w:sz w:val="19"/>
          <w:szCs w:val="19"/>
          <w:lang w:val="pl-PL"/>
        </w:rPr>
        <w:t xml:space="preserve"> powinna być </w:t>
      </w:r>
      <w:r w:rsidR="001C3FA2" w:rsidRPr="001D1E7B">
        <w:rPr>
          <w:rFonts w:cs="Time-Ibis EE"/>
          <w:b/>
          <w:bCs/>
          <w:color w:val="000000"/>
          <w:sz w:val="19"/>
          <w:szCs w:val="19"/>
          <w:lang w:val="pl-PL"/>
        </w:rPr>
        <w:t>integraln</w:t>
      </w:r>
      <w:r w:rsidR="00360A97">
        <w:rPr>
          <w:rFonts w:cs="Time-Ibis EE"/>
          <w:b/>
          <w:bCs/>
          <w:color w:val="000000"/>
          <w:sz w:val="19"/>
          <w:szCs w:val="19"/>
          <w:lang w:val="pl-PL"/>
        </w:rPr>
        <w:t>ą</w:t>
      </w:r>
      <w:r w:rsidR="001C3FA2" w:rsidRPr="001D1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 częś</w:t>
      </w:r>
      <w:r w:rsidR="00360A97">
        <w:rPr>
          <w:rFonts w:cs="Time-Ibis EE"/>
          <w:b/>
          <w:bCs/>
          <w:color w:val="000000"/>
          <w:sz w:val="19"/>
          <w:szCs w:val="19"/>
          <w:lang w:val="pl-PL"/>
        </w:rPr>
        <w:t>cią</w:t>
      </w:r>
      <w:r w:rsidR="001C3FA2" w:rsidRPr="001D1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 </w:t>
      </w:r>
      <w:r w:rsidR="001C3FA2">
        <w:rPr>
          <w:rFonts w:cs="Time-Ibis EE"/>
          <w:b/>
          <w:bCs/>
          <w:color w:val="000000"/>
          <w:sz w:val="19"/>
          <w:szCs w:val="19"/>
          <w:lang w:val="pl-PL"/>
        </w:rPr>
        <w:t xml:space="preserve">procesu </w:t>
      </w:r>
      <w:r w:rsidR="001C3FA2" w:rsidRPr="001D1E7B">
        <w:rPr>
          <w:rFonts w:cs="Time-Ibis EE"/>
          <w:b/>
          <w:bCs/>
          <w:color w:val="000000"/>
          <w:sz w:val="19"/>
          <w:szCs w:val="19"/>
          <w:lang w:val="pl-PL"/>
        </w:rPr>
        <w:t>leczenia przeciwnowotworoweg</w:t>
      </w:r>
      <w:r w:rsidR="001C3FA2">
        <w:rPr>
          <w:rFonts w:cs="Time-Ibis EE"/>
          <w:b/>
          <w:bCs/>
          <w:color w:val="000000"/>
          <w:sz w:val="19"/>
          <w:szCs w:val="19"/>
          <w:lang w:val="pl-PL"/>
        </w:rPr>
        <w:t>o</w:t>
      </w:r>
      <w:r w:rsidR="00850A53" w:rsidRPr="00AF0627">
        <w:rPr>
          <w:rFonts w:cs="Time-Ibis EE"/>
          <w:color w:val="000000"/>
          <w:sz w:val="19"/>
          <w:szCs w:val="19"/>
          <w:lang w:val="pl-PL"/>
        </w:rPr>
        <w:t xml:space="preserve">. </w:t>
      </w:r>
      <w:r w:rsidR="00B111D7" w:rsidRPr="004F6647">
        <w:rPr>
          <w:rFonts w:cs="Time-Ibis EE"/>
          <w:color w:val="000000"/>
          <w:sz w:val="19"/>
          <w:szCs w:val="19"/>
          <w:lang w:val="pl-PL"/>
        </w:rPr>
        <w:t>Żywienie</w:t>
      </w:r>
      <w:r w:rsidR="009E10BC" w:rsidRPr="004F6647">
        <w:rPr>
          <w:rFonts w:cs="Time-Ibis EE"/>
          <w:color w:val="000000"/>
          <w:sz w:val="19"/>
          <w:szCs w:val="19"/>
          <w:lang w:val="pl-PL"/>
        </w:rPr>
        <w:t xml:space="preserve"> medyczne</w:t>
      </w:r>
      <w:r w:rsidR="009E10BC" w:rsidRPr="001D1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 </w:t>
      </w:r>
      <w:r w:rsidR="00E24070" w:rsidRPr="00AF0627">
        <w:rPr>
          <w:rFonts w:cs="Time-Ibis EE"/>
          <w:color w:val="000000"/>
          <w:sz w:val="19"/>
          <w:szCs w:val="19"/>
          <w:lang w:val="pl-PL"/>
        </w:rPr>
        <w:t xml:space="preserve">im </w:t>
      </w:r>
      <w:r w:rsidR="00E24070" w:rsidRPr="00040A4F">
        <w:rPr>
          <w:rFonts w:cstheme="minorHAnsi"/>
          <w:color w:val="000000"/>
          <w:sz w:val="19"/>
          <w:szCs w:val="19"/>
          <w:lang w:val="pl-PL"/>
        </w:rPr>
        <w:t>szybciej włączon</w:t>
      </w:r>
      <w:r w:rsidR="00B111D7" w:rsidRPr="00CD1381">
        <w:rPr>
          <w:rFonts w:cstheme="minorHAnsi"/>
          <w:color w:val="000000"/>
          <w:sz w:val="19"/>
          <w:szCs w:val="19"/>
          <w:lang w:val="pl-PL"/>
        </w:rPr>
        <w:t>e</w:t>
      </w:r>
      <w:r w:rsidR="00850A53" w:rsidRPr="00CD1381">
        <w:rPr>
          <w:rFonts w:cstheme="minorHAnsi"/>
          <w:color w:val="000000"/>
          <w:sz w:val="19"/>
          <w:szCs w:val="19"/>
          <w:lang w:val="pl-PL"/>
        </w:rPr>
        <w:t xml:space="preserve">, </w:t>
      </w:r>
      <w:r w:rsidR="00E24070" w:rsidRPr="00D6552B">
        <w:rPr>
          <w:rFonts w:cstheme="minorHAnsi"/>
          <w:color w:val="000000"/>
          <w:sz w:val="19"/>
          <w:szCs w:val="19"/>
          <w:lang w:val="pl-PL"/>
        </w:rPr>
        <w:t xml:space="preserve">tym skuteczniej </w:t>
      </w:r>
      <w:r w:rsidRPr="00D6552B">
        <w:rPr>
          <w:rFonts w:cstheme="minorHAnsi"/>
          <w:color w:val="000000"/>
          <w:sz w:val="19"/>
          <w:szCs w:val="19"/>
          <w:lang w:val="pl-PL"/>
        </w:rPr>
        <w:t xml:space="preserve">może poprawić lub pomóc </w:t>
      </w:r>
      <w:r w:rsidR="00850A53" w:rsidRPr="00360A97">
        <w:rPr>
          <w:rFonts w:cstheme="minorHAnsi"/>
          <w:color w:val="000000"/>
          <w:sz w:val="19"/>
          <w:szCs w:val="19"/>
          <w:lang w:val="pl-PL"/>
        </w:rPr>
        <w:t>utrzyma</w:t>
      </w:r>
      <w:r w:rsidRPr="00360A97">
        <w:rPr>
          <w:rFonts w:cstheme="minorHAnsi"/>
          <w:color w:val="000000"/>
          <w:sz w:val="19"/>
          <w:szCs w:val="19"/>
          <w:lang w:val="pl-PL"/>
        </w:rPr>
        <w:t>ć</w:t>
      </w:r>
      <w:r w:rsidR="00850A53" w:rsidRPr="00360A97">
        <w:rPr>
          <w:rFonts w:cstheme="minorHAnsi"/>
          <w:color w:val="000000"/>
          <w:sz w:val="19"/>
          <w:szCs w:val="19"/>
          <w:lang w:val="pl-PL"/>
        </w:rPr>
        <w:t xml:space="preserve"> stan odżywienia</w:t>
      </w:r>
      <w:r w:rsidR="00B111D7" w:rsidRPr="00360A97">
        <w:rPr>
          <w:rFonts w:cstheme="minorHAnsi"/>
          <w:color w:val="000000"/>
          <w:sz w:val="19"/>
          <w:szCs w:val="19"/>
          <w:lang w:val="pl-PL"/>
        </w:rPr>
        <w:t>.</w:t>
      </w:r>
      <w:r w:rsidR="00C70DEA" w:rsidRPr="00360A97">
        <w:rPr>
          <w:rFonts w:cstheme="minorHAnsi"/>
          <w:color w:val="000000"/>
          <w:sz w:val="19"/>
          <w:szCs w:val="19"/>
          <w:lang w:val="pl-PL"/>
        </w:rPr>
        <w:t xml:space="preserve"> Płynna</w:t>
      </w:r>
      <w:r w:rsidR="00850A53" w:rsidRPr="00360A97">
        <w:rPr>
          <w:rFonts w:cstheme="minorHAnsi"/>
          <w:color w:val="000000"/>
          <w:sz w:val="19"/>
          <w:szCs w:val="19"/>
          <w:lang w:val="pl-PL"/>
        </w:rPr>
        <w:t xml:space="preserve"> forma preparat</w:t>
      </w:r>
      <w:r w:rsidR="00CB2E69" w:rsidRPr="00360A97">
        <w:rPr>
          <w:rFonts w:cstheme="minorHAnsi"/>
          <w:color w:val="000000"/>
          <w:sz w:val="19"/>
          <w:szCs w:val="19"/>
          <w:lang w:val="pl-PL"/>
        </w:rPr>
        <w:t>ów</w:t>
      </w:r>
      <w:r w:rsidR="00C70DEA" w:rsidRPr="00360A97">
        <w:rPr>
          <w:rFonts w:cstheme="minorHAnsi"/>
          <w:color w:val="000000"/>
          <w:sz w:val="19"/>
          <w:szCs w:val="19"/>
          <w:lang w:val="pl-PL"/>
        </w:rPr>
        <w:t xml:space="preserve"> odżywczych</w:t>
      </w:r>
      <w:r w:rsidR="00CB2E69" w:rsidRPr="00360A97">
        <w:rPr>
          <w:rFonts w:cstheme="minorHAnsi"/>
          <w:color w:val="000000"/>
          <w:sz w:val="19"/>
          <w:szCs w:val="19"/>
          <w:lang w:val="pl-PL"/>
        </w:rPr>
        <w:t xml:space="preserve">, które należy stosować pod </w:t>
      </w:r>
      <w:r w:rsidR="006D31FE" w:rsidRPr="00360A97">
        <w:rPr>
          <w:rFonts w:cstheme="minorHAnsi"/>
          <w:color w:val="000000"/>
          <w:sz w:val="19"/>
          <w:szCs w:val="19"/>
          <w:lang w:val="pl-PL"/>
        </w:rPr>
        <w:t xml:space="preserve">nadzorem </w:t>
      </w:r>
      <w:r w:rsidR="00CB2E69" w:rsidRPr="00360A97">
        <w:rPr>
          <w:rFonts w:cstheme="minorHAnsi"/>
          <w:color w:val="000000"/>
          <w:sz w:val="19"/>
          <w:szCs w:val="19"/>
          <w:lang w:val="pl-PL"/>
        </w:rPr>
        <w:t>lekarza</w:t>
      </w:r>
      <w:r w:rsidR="00CB2E69" w:rsidRPr="00AF0627">
        <w:rPr>
          <w:rFonts w:cs="Time-Ibis EE"/>
          <w:color w:val="000000"/>
          <w:sz w:val="19"/>
          <w:szCs w:val="19"/>
          <w:lang w:val="pl-PL"/>
        </w:rPr>
        <w:t>,</w:t>
      </w:r>
      <w:r w:rsidR="00850A53" w:rsidRPr="00AF0627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1C3FA2">
        <w:rPr>
          <w:rFonts w:cs="Time-Ibis EE"/>
          <w:color w:val="000000"/>
          <w:sz w:val="19"/>
          <w:szCs w:val="19"/>
          <w:lang w:val="pl-PL"/>
        </w:rPr>
        <w:t xml:space="preserve">pozwala łatwiej </w:t>
      </w:r>
      <w:r w:rsidR="001C3FA2" w:rsidRPr="00AF0627">
        <w:rPr>
          <w:rFonts w:cs="Time-Ibis EE"/>
          <w:color w:val="000000"/>
          <w:sz w:val="19"/>
          <w:szCs w:val="19"/>
          <w:lang w:val="pl-PL"/>
        </w:rPr>
        <w:t>pokry</w:t>
      </w:r>
      <w:r w:rsidR="001C3FA2">
        <w:rPr>
          <w:rFonts w:cs="Time-Ibis EE"/>
          <w:color w:val="000000"/>
          <w:sz w:val="19"/>
          <w:szCs w:val="19"/>
          <w:lang w:val="pl-PL"/>
        </w:rPr>
        <w:t>ć</w:t>
      </w:r>
      <w:r w:rsidR="001C3FA2" w:rsidRPr="00AF0627">
        <w:rPr>
          <w:rFonts w:cs="Time-Ibis EE"/>
          <w:color w:val="000000"/>
          <w:sz w:val="19"/>
          <w:szCs w:val="19"/>
          <w:lang w:val="pl-PL"/>
        </w:rPr>
        <w:t xml:space="preserve"> znacznie wyższe niż standardowe, dzienne zapotrzebowanie osoby chorej na nowotwór</w:t>
      </w:r>
      <w:r w:rsidR="001C3FA2">
        <w:rPr>
          <w:rFonts w:cs="Time-Ibis EE"/>
          <w:color w:val="000000"/>
          <w:sz w:val="19"/>
          <w:szCs w:val="19"/>
          <w:lang w:val="pl-PL"/>
        </w:rPr>
        <w:t xml:space="preserve"> na</w:t>
      </w:r>
      <w:r w:rsidR="001C3FA2" w:rsidRPr="00AF0627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4852DB">
        <w:rPr>
          <w:rFonts w:cs="Time-Ibis EE"/>
          <w:color w:val="000000"/>
          <w:sz w:val="19"/>
          <w:szCs w:val="19"/>
          <w:lang w:val="pl-PL"/>
        </w:rPr>
        <w:t xml:space="preserve">energię, </w:t>
      </w:r>
      <w:r w:rsidR="0084388D" w:rsidRPr="00AF0627">
        <w:rPr>
          <w:rFonts w:cs="Time-Ibis EE"/>
          <w:color w:val="000000"/>
          <w:sz w:val="19"/>
          <w:szCs w:val="19"/>
          <w:lang w:val="pl-PL"/>
        </w:rPr>
        <w:t>białk</w:t>
      </w:r>
      <w:r w:rsidR="001C3FA2">
        <w:rPr>
          <w:rFonts w:cs="Time-Ibis EE"/>
          <w:color w:val="000000"/>
          <w:sz w:val="19"/>
          <w:szCs w:val="19"/>
          <w:lang w:val="pl-PL"/>
        </w:rPr>
        <w:t>o</w:t>
      </w:r>
      <w:r w:rsidR="0084388D" w:rsidRPr="00AF0627">
        <w:rPr>
          <w:rFonts w:cs="Time-Ibis EE"/>
          <w:color w:val="000000"/>
          <w:sz w:val="19"/>
          <w:szCs w:val="19"/>
          <w:lang w:val="pl-PL"/>
        </w:rPr>
        <w:t>, witamin</w:t>
      </w:r>
      <w:r w:rsidR="001C3FA2">
        <w:rPr>
          <w:rFonts w:cs="Time-Ibis EE"/>
          <w:color w:val="000000"/>
          <w:sz w:val="19"/>
          <w:szCs w:val="19"/>
          <w:lang w:val="pl-PL"/>
        </w:rPr>
        <w:t>y</w:t>
      </w:r>
      <w:r w:rsidR="0084388D" w:rsidRPr="00AF0627">
        <w:rPr>
          <w:rFonts w:cs="Time-Ibis EE"/>
          <w:color w:val="000000"/>
          <w:sz w:val="19"/>
          <w:szCs w:val="19"/>
          <w:lang w:val="pl-PL"/>
        </w:rPr>
        <w:t xml:space="preserve"> i składnik</w:t>
      </w:r>
      <w:r w:rsidR="001C3FA2">
        <w:rPr>
          <w:rFonts w:cs="Time-Ibis EE"/>
          <w:color w:val="000000"/>
          <w:sz w:val="19"/>
          <w:szCs w:val="19"/>
          <w:lang w:val="pl-PL"/>
        </w:rPr>
        <w:t>i</w:t>
      </w:r>
      <w:r w:rsidR="0084388D" w:rsidRPr="00AF0627">
        <w:rPr>
          <w:rFonts w:cs="Time-Ibis EE"/>
          <w:color w:val="000000"/>
          <w:sz w:val="19"/>
          <w:szCs w:val="19"/>
          <w:lang w:val="pl-PL"/>
        </w:rPr>
        <w:t xml:space="preserve"> mineraln</w:t>
      </w:r>
      <w:r w:rsidR="001C3FA2">
        <w:rPr>
          <w:rFonts w:cs="Time-Ibis EE"/>
          <w:color w:val="000000"/>
          <w:sz w:val="19"/>
          <w:szCs w:val="19"/>
          <w:lang w:val="pl-PL"/>
        </w:rPr>
        <w:t xml:space="preserve">e. </w:t>
      </w:r>
      <w:r w:rsidR="00E8196B" w:rsidRPr="00AF0627">
        <w:rPr>
          <w:rFonts w:cs="Time-Ibis EE"/>
          <w:color w:val="000000"/>
          <w:sz w:val="19"/>
          <w:szCs w:val="19"/>
          <w:lang w:val="pl-PL"/>
        </w:rPr>
        <w:t>Bogate portfolio</w:t>
      </w:r>
      <w:r w:rsidR="00040A4F">
        <w:rPr>
          <w:rFonts w:cs="Time-Ibis EE"/>
          <w:color w:val="000000"/>
          <w:sz w:val="19"/>
          <w:szCs w:val="19"/>
          <w:lang w:val="pl-PL"/>
        </w:rPr>
        <w:t xml:space="preserve"> produktów</w:t>
      </w:r>
      <w:r w:rsidR="007E5487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7E5487" w:rsidRPr="007E5487">
        <w:rPr>
          <w:rFonts w:cs="Time-Ibis EE"/>
          <w:color w:val="000000"/>
          <w:sz w:val="19"/>
          <w:szCs w:val="19"/>
          <w:lang w:val="pl-PL"/>
        </w:rPr>
        <w:t>Resource®</w:t>
      </w:r>
      <w:r w:rsidR="00F12052" w:rsidRPr="00AF0627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1C3FA2">
        <w:rPr>
          <w:rFonts w:cs="Time-Ibis EE"/>
          <w:color w:val="000000"/>
          <w:sz w:val="19"/>
          <w:szCs w:val="19"/>
          <w:lang w:val="pl-PL"/>
        </w:rPr>
        <w:t xml:space="preserve">to </w:t>
      </w:r>
      <w:r w:rsidR="00F12052" w:rsidRPr="00AF0627">
        <w:rPr>
          <w:rFonts w:cs="Time-Ibis EE"/>
          <w:color w:val="000000"/>
          <w:sz w:val="19"/>
          <w:szCs w:val="19"/>
          <w:lang w:val="pl-PL"/>
        </w:rPr>
        <w:t>możliwoś</w:t>
      </w:r>
      <w:r w:rsidR="001C3FA2">
        <w:rPr>
          <w:rFonts w:cs="Time-Ibis EE"/>
          <w:color w:val="000000"/>
          <w:sz w:val="19"/>
          <w:szCs w:val="19"/>
          <w:lang w:val="pl-PL"/>
        </w:rPr>
        <w:t>ć</w:t>
      </w:r>
      <w:r w:rsidR="00F12052" w:rsidRPr="00AF0627">
        <w:rPr>
          <w:rFonts w:cs="Time-Ibis EE"/>
          <w:color w:val="000000"/>
          <w:sz w:val="19"/>
          <w:szCs w:val="19"/>
          <w:lang w:val="pl-PL"/>
        </w:rPr>
        <w:t xml:space="preserve"> wyboru </w:t>
      </w:r>
      <w:r w:rsidR="001C3FA2">
        <w:rPr>
          <w:rFonts w:cs="Time-Ibis EE"/>
          <w:color w:val="000000"/>
          <w:sz w:val="19"/>
          <w:szCs w:val="19"/>
          <w:lang w:val="pl-PL"/>
        </w:rPr>
        <w:t xml:space="preserve">smaku </w:t>
      </w:r>
      <w:r w:rsidR="00F12052" w:rsidRPr="00AF0627">
        <w:rPr>
          <w:rFonts w:cs="Time-Ibis EE"/>
          <w:color w:val="000000"/>
          <w:sz w:val="19"/>
          <w:szCs w:val="19"/>
          <w:lang w:val="pl-PL"/>
        </w:rPr>
        <w:t>zgodnego</w:t>
      </w:r>
      <w:r w:rsidR="00B111D7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1C3FA2">
        <w:rPr>
          <w:rFonts w:cs="Time-Ibis EE"/>
          <w:color w:val="000000"/>
          <w:sz w:val="19"/>
          <w:szCs w:val="19"/>
          <w:lang w:val="pl-PL"/>
        </w:rPr>
        <w:t>z</w:t>
      </w:r>
      <w:r w:rsidR="00FD0086">
        <w:rPr>
          <w:rFonts w:cs="Time-Ibis EE"/>
          <w:color w:val="000000"/>
          <w:sz w:val="19"/>
          <w:szCs w:val="19"/>
          <w:lang w:val="pl-PL"/>
        </w:rPr>
        <w:t> </w:t>
      </w:r>
      <w:r w:rsidR="00B111D7" w:rsidRPr="00AF0627">
        <w:rPr>
          <w:rFonts w:cs="Time-Ibis EE"/>
          <w:color w:val="000000"/>
          <w:sz w:val="19"/>
          <w:szCs w:val="19"/>
          <w:lang w:val="pl-PL"/>
        </w:rPr>
        <w:t>preferencjami</w:t>
      </w:r>
      <w:r w:rsidR="00B111D7">
        <w:rPr>
          <w:rFonts w:cs="Time-Ibis EE"/>
          <w:color w:val="000000"/>
          <w:sz w:val="19"/>
          <w:szCs w:val="19"/>
          <w:lang w:val="pl-PL"/>
        </w:rPr>
        <w:t xml:space="preserve"> pacjenta. </w:t>
      </w:r>
      <w:r w:rsidR="00B111D7" w:rsidRPr="00B111D7">
        <w:rPr>
          <w:rFonts w:cs="Time-Ibis EE"/>
          <w:color w:val="000000"/>
          <w:sz w:val="19"/>
          <w:szCs w:val="19"/>
          <w:lang w:val="pl-PL"/>
        </w:rPr>
        <w:t>Warto</w:t>
      </w:r>
      <w:r w:rsidR="006D31FE" w:rsidRPr="00B111D7">
        <w:rPr>
          <w:rFonts w:cs="Time-Ibis EE"/>
          <w:color w:val="000000"/>
          <w:sz w:val="19"/>
          <w:szCs w:val="19"/>
          <w:lang w:val="pl-PL"/>
        </w:rPr>
        <w:t xml:space="preserve">, by </w:t>
      </w:r>
      <w:r w:rsidR="006D31FE" w:rsidRPr="00AF0627">
        <w:rPr>
          <w:rFonts w:cs="Time-Ibis EE"/>
          <w:color w:val="000000"/>
          <w:sz w:val="19"/>
          <w:szCs w:val="19"/>
          <w:lang w:val="pl-PL"/>
        </w:rPr>
        <w:t xml:space="preserve">każdy </w:t>
      </w:r>
      <w:r w:rsidR="006D31FE" w:rsidRPr="00B111D7">
        <w:rPr>
          <w:rFonts w:cs="Time-Ibis EE"/>
          <w:color w:val="000000"/>
          <w:sz w:val="19"/>
          <w:szCs w:val="19"/>
          <w:lang w:val="pl-PL"/>
        </w:rPr>
        <w:t xml:space="preserve">pacjent </w:t>
      </w:r>
      <w:r w:rsidR="00B111D7" w:rsidRPr="00B111D7">
        <w:rPr>
          <w:rFonts w:cs="Time-Ibis EE"/>
          <w:color w:val="000000"/>
          <w:sz w:val="19"/>
          <w:szCs w:val="19"/>
          <w:lang w:val="pl-PL"/>
        </w:rPr>
        <w:t>zapytał</w:t>
      </w:r>
      <w:r w:rsidR="006D31FE" w:rsidRPr="00B111D7">
        <w:rPr>
          <w:rFonts w:cs="Time-Ibis EE"/>
          <w:color w:val="000000"/>
          <w:sz w:val="19"/>
          <w:szCs w:val="19"/>
          <w:lang w:val="pl-PL"/>
        </w:rPr>
        <w:t xml:space="preserve"> swojego lekarza onkologa o wsparcie </w:t>
      </w:r>
      <w:r w:rsidR="00B111D7" w:rsidRPr="00B111D7">
        <w:rPr>
          <w:rFonts w:cs="Time-Ibis EE"/>
          <w:color w:val="000000"/>
          <w:sz w:val="19"/>
          <w:szCs w:val="19"/>
          <w:lang w:val="pl-PL"/>
        </w:rPr>
        <w:t>żywieniowe</w:t>
      </w:r>
      <w:r w:rsidR="006D31FE" w:rsidRPr="00B111D7">
        <w:rPr>
          <w:rFonts w:cs="Time-Ibis EE"/>
          <w:color w:val="000000"/>
          <w:sz w:val="19"/>
          <w:szCs w:val="19"/>
          <w:lang w:val="pl-PL"/>
        </w:rPr>
        <w:t xml:space="preserve"> dietami specjalistycznymi</w:t>
      </w:r>
      <w:r w:rsidR="00B111D7">
        <w:rPr>
          <w:rFonts w:cs="Time-Ibis EE"/>
          <w:color w:val="000000"/>
          <w:sz w:val="19"/>
          <w:szCs w:val="19"/>
          <w:lang w:val="pl-PL"/>
        </w:rPr>
        <w:t xml:space="preserve"> ONS</w:t>
      </w:r>
      <w:r w:rsidR="006D31FE" w:rsidRPr="00AF0627">
        <w:rPr>
          <w:rFonts w:cs="Time-Ibis EE"/>
          <w:color w:val="000000"/>
          <w:sz w:val="19"/>
          <w:szCs w:val="19"/>
          <w:lang w:val="pl-PL"/>
        </w:rPr>
        <w:t>.</w:t>
      </w:r>
      <w:r w:rsidR="006D31FE" w:rsidRPr="00B111D7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6D31FE" w:rsidRPr="00AF0627">
        <w:rPr>
          <w:rFonts w:cs="Time-Ibis EE"/>
          <w:color w:val="000000"/>
          <w:sz w:val="19"/>
          <w:szCs w:val="19"/>
          <w:lang w:val="pl-PL"/>
        </w:rPr>
        <w:t>Doustne preparaty ONS można kupić w aptece bez recepty.</w:t>
      </w:r>
    </w:p>
    <w:p w14:paraId="1FC03ABC" w14:textId="77777777" w:rsidR="00F15456" w:rsidRPr="00AF0627" w:rsidRDefault="00F15456" w:rsidP="00B111D7">
      <w:pPr>
        <w:jc w:val="both"/>
        <w:rPr>
          <w:rFonts w:cs="Time-Ibis EE"/>
          <w:color w:val="000000"/>
          <w:sz w:val="19"/>
          <w:szCs w:val="19"/>
          <w:lang w:val="pl-PL"/>
        </w:rPr>
      </w:pPr>
    </w:p>
    <w:p w14:paraId="1BF2FB00" w14:textId="2BC6060D" w:rsidR="00E24070" w:rsidRPr="001266CB" w:rsidRDefault="00CB2E69" w:rsidP="00E24070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266CB">
        <w:rPr>
          <w:rFonts w:ascii="Arial" w:hAnsi="Arial" w:cs="Arial"/>
          <w:b/>
          <w:bCs/>
          <w:sz w:val="20"/>
          <w:szCs w:val="20"/>
          <w:lang w:val="pl-PL"/>
        </w:rPr>
        <w:t xml:space="preserve">Sytuacja pacjentów onkologicznych w Polsce – diagnoza </w:t>
      </w:r>
      <w:r w:rsidR="00482B52">
        <w:rPr>
          <w:rFonts w:ascii="Arial" w:hAnsi="Arial" w:cs="Arial"/>
          <w:b/>
          <w:bCs/>
          <w:sz w:val="20"/>
          <w:szCs w:val="20"/>
          <w:lang w:val="pl-PL"/>
        </w:rPr>
        <w:t xml:space="preserve">i </w:t>
      </w:r>
      <w:r w:rsidRPr="001266CB">
        <w:rPr>
          <w:rFonts w:ascii="Arial" w:hAnsi="Arial" w:cs="Arial"/>
          <w:b/>
          <w:bCs/>
          <w:sz w:val="20"/>
          <w:szCs w:val="20"/>
          <w:lang w:val="pl-PL"/>
        </w:rPr>
        <w:t>opieka medyczna</w:t>
      </w:r>
    </w:p>
    <w:p w14:paraId="6495E92B" w14:textId="7FA0F2B7" w:rsidR="00C730AF" w:rsidRDefault="00C730AF" w:rsidP="002C39DB">
      <w:pPr>
        <w:jc w:val="both"/>
        <w:rPr>
          <w:rFonts w:cs="Time-Ibis EE"/>
          <w:color w:val="000000"/>
          <w:sz w:val="19"/>
          <w:szCs w:val="19"/>
          <w:lang w:val="pl-PL"/>
        </w:rPr>
      </w:pPr>
      <w:r w:rsidRPr="00597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W 2019 roku </w:t>
      </w:r>
      <w:r w:rsidR="00482B52" w:rsidRPr="00597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(którego dotyczą najnowsze dostępne dane) </w:t>
      </w:r>
      <w:r w:rsidRPr="00597E7B">
        <w:rPr>
          <w:rFonts w:cs="Time-Ibis EE"/>
          <w:b/>
          <w:bCs/>
          <w:color w:val="000000"/>
          <w:sz w:val="19"/>
          <w:szCs w:val="19"/>
          <w:lang w:val="pl-PL"/>
        </w:rPr>
        <w:t>diagnozę „nowotwór</w:t>
      </w:r>
      <w:r w:rsidR="00D614F2" w:rsidRPr="00597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 złośliwy</w:t>
      </w:r>
      <w:r w:rsidRPr="00597E7B">
        <w:rPr>
          <w:rFonts w:cs="Time-Ibis EE"/>
          <w:b/>
          <w:bCs/>
          <w:color w:val="000000"/>
          <w:sz w:val="19"/>
          <w:szCs w:val="19"/>
          <w:lang w:val="pl-PL"/>
        </w:rPr>
        <w:t>” usłyszało 171</w:t>
      </w:r>
      <w:r w:rsidR="001D1E7B" w:rsidRPr="00597E7B">
        <w:rPr>
          <w:rFonts w:cs="Time-Ibis EE"/>
          <w:b/>
          <w:bCs/>
          <w:color w:val="000000"/>
          <w:sz w:val="19"/>
          <w:szCs w:val="19"/>
          <w:lang w:val="pl-PL"/>
        </w:rPr>
        <w:t> </w:t>
      </w:r>
      <w:r w:rsidRPr="00597E7B">
        <w:rPr>
          <w:rFonts w:cs="Time-Ibis EE"/>
          <w:b/>
          <w:bCs/>
          <w:color w:val="000000"/>
          <w:sz w:val="19"/>
          <w:szCs w:val="19"/>
          <w:lang w:val="pl-PL"/>
        </w:rPr>
        <w:t>000</w:t>
      </w:r>
      <w:r w:rsidR="001D1E7B" w:rsidRPr="00597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 nowych</w:t>
      </w:r>
      <w:r w:rsidR="00597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 </w:t>
      </w:r>
      <w:r w:rsidRPr="00597E7B">
        <w:rPr>
          <w:rFonts w:cs="Time-Ibis EE"/>
          <w:b/>
          <w:bCs/>
          <w:color w:val="000000"/>
          <w:sz w:val="19"/>
          <w:szCs w:val="19"/>
          <w:lang w:val="pl-PL"/>
        </w:rPr>
        <w:t>pacjentów</w:t>
      </w:r>
      <w:r w:rsidR="00FF1572" w:rsidRPr="001D1E7B">
        <w:rPr>
          <w:rFonts w:cs="Time-Ibis EE"/>
          <w:color w:val="000000"/>
          <w:sz w:val="19"/>
          <w:szCs w:val="19"/>
          <w:lang w:val="pl-PL"/>
        </w:rPr>
        <w:t xml:space="preserve">, czyli o </w:t>
      </w:r>
      <w:r w:rsidRPr="001D1E7B">
        <w:rPr>
          <w:rFonts w:cs="Time-Ibis EE"/>
          <w:color w:val="000000"/>
          <w:sz w:val="19"/>
          <w:szCs w:val="19"/>
          <w:lang w:val="pl-PL"/>
        </w:rPr>
        <w:t>2</w:t>
      </w:r>
      <w:r w:rsidR="00597E7B">
        <w:rPr>
          <w:rFonts w:cs="Time-Ibis EE"/>
          <w:color w:val="000000"/>
          <w:sz w:val="19"/>
          <w:szCs w:val="19"/>
          <w:lang w:val="pl-PL"/>
        </w:rPr>
        <w:t>,</w:t>
      </w:r>
      <w:r w:rsidRPr="001D1E7B">
        <w:rPr>
          <w:rFonts w:cs="Time-Ibis EE"/>
          <w:color w:val="000000"/>
          <w:sz w:val="19"/>
          <w:szCs w:val="19"/>
          <w:lang w:val="pl-PL"/>
        </w:rPr>
        <w:t>3% więcej niż w poprzedzającym roku</w:t>
      </w:r>
      <w:r w:rsidR="007E5487">
        <w:rPr>
          <w:rFonts w:cs="Time-Ibis EE"/>
          <w:color w:val="000000"/>
          <w:sz w:val="19"/>
          <w:szCs w:val="19"/>
          <w:lang w:val="pl-PL"/>
        </w:rPr>
        <w:t>. Jednocześnie dane epidemiologiczne wskazują,</w:t>
      </w:r>
      <w:r w:rsidR="007E5487">
        <w:rPr>
          <w:rFonts w:cs="Time-Ibis EE"/>
          <w:color w:val="000000"/>
          <w:sz w:val="19"/>
          <w:szCs w:val="19"/>
          <w:lang w:val="pl-PL"/>
        </w:rPr>
        <w:br/>
        <w:t xml:space="preserve">że 1 170 000 Polaków żyje z chorobą nowotworową </w:t>
      </w:r>
      <w:r w:rsidR="001D1E7B" w:rsidRPr="00973309">
        <w:rPr>
          <w:rFonts w:ascii="Humnst777EU" w:hAnsi="Humnst777EU" w:cs="Humnst777EU"/>
          <w:i/>
          <w:iCs/>
          <w:color w:val="000000"/>
          <w:sz w:val="14"/>
          <w:szCs w:val="14"/>
          <w:lang w:val="pl-PL"/>
        </w:rPr>
        <w:t>(</w:t>
      </w:r>
      <w:r w:rsidR="001D1E7B" w:rsidRPr="001D1E7B">
        <w:rPr>
          <w:rFonts w:ascii="Humnst777EU" w:hAnsi="Humnst777EU" w:cs="Humnst777EU"/>
          <w:i/>
          <w:iCs/>
          <w:color w:val="000000"/>
          <w:sz w:val="14"/>
          <w:szCs w:val="14"/>
          <w:lang w:val="pl-PL"/>
        </w:rPr>
        <w:t xml:space="preserve">Krajowy Rejestr Nowotworów </w:t>
      </w:r>
      <w:r w:rsidR="00597E7B" w:rsidRPr="00597E7B">
        <w:rPr>
          <w:rFonts w:ascii="Humnst777EU" w:hAnsi="Humnst777EU" w:cs="Humnst777EU"/>
          <w:i/>
          <w:iCs/>
          <w:color w:val="000000"/>
          <w:sz w:val="14"/>
          <w:szCs w:val="14"/>
          <w:lang w:val="pl-PL"/>
        </w:rPr>
        <w:t>http://onkologia.org.pl/wp-content/uploads/Nowotwory_2019.pdf</w:t>
      </w:r>
      <w:r w:rsidR="001D1E7B" w:rsidRPr="00973309">
        <w:rPr>
          <w:rFonts w:ascii="Humnst777EU" w:hAnsi="Humnst777EU" w:cs="Humnst777EU"/>
          <w:i/>
          <w:iCs/>
          <w:color w:val="000000"/>
          <w:sz w:val="14"/>
          <w:szCs w:val="14"/>
          <w:lang w:val="pl-PL"/>
        </w:rPr>
        <w:t>).</w:t>
      </w:r>
      <w:r w:rsidR="00597E7B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482B52" w:rsidRPr="001D1E7B">
        <w:rPr>
          <w:rFonts w:cs="Time-Ibis EE"/>
          <w:color w:val="000000"/>
          <w:sz w:val="19"/>
          <w:szCs w:val="19"/>
          <w:lang w:val="pl-PL"/>
        </w:rPr>
        <w:t xml:space="preserve">Sytuację </w:t>
      </w:r>
      <w:r w:rsidR="0004551C" w:rsidRPr="001D1E7B">
        <w:rPr>
          <w:rFonts w:cs="Time-Ibis EE"/>
          <w:color w:val="000000"/>
          <w:sz w:val="19"/>
          <w:szCs w:val="19"/>
          <w:lang w:val="pl-PL"/>
        </w:rPr>
        <w:t xml:space="preserve">pogorszył stan epidemii COVID-19, </w:t>
      </w:r>
      <w:r w:rsidR="00482B52" w:rsidRPr="001D1E7B">
        <w:rPr>
          <w:rFonts w:cs="Time-Ibis EE"/>
          <w:color w:val="000000"/>
          <w:sz w:val="19"/>
          <w:szCs w:val="19"/>
          <w:lang w:val="pl-PL"/>
        </w:rPr>
        <w:t>gdy</w:t>
      </w:r>
      <w:r w:rsidR="00B75841" w:rsidRPr="001D1E7B">
        <w:rPr>
          <w:rFonts w:cs="Time-Ibis EE"/>
          <w:color w:val="000000"/>
          <w:sz w:val="19"/>
          <w:szCs w:val="19"/>
          <w:lang w:val="pl-PL"/>
        </w:rPr>
        <w:t xml:space="preserve"> dostęp do</w:t>
      </w:r>
      <w:r w:rsidR="0004551C" w:rsidRPr="001D1E7B">
        <w:rPr>
          <w:rFonts w:cs="Time-Ibis EE"/>
          <w:color w:val="000000"/>
          <w:sz w:val="19"/>
          <w:szCs w:val="19"/>
          <w:lang w:val="pl-PL"/>
        </w:rPr>
        <w:t xml:space="preserve"> lekarzy</w:t>
      </w:r>
      <w:r w:rsidR="006F634C" w:rsidRPr="001D1E7B">
        <w:rPr>
          <w:rFonts w:cs="Time-Ibis EE"/>
          <w:color w:val="000000"/>
          <w:sz w:val="19"/>
          <w:szCs w:val="19"/>
          <w:lang w:val="pl-PL"/>
        </w:rPr>
        <w:t xml:space="preserve"> rodzinnych,</w:t>
      </w:r>
      <w:r w:rsidR="0004551C" w:rsidRPr="001D1E7B">
        <w:rPr>
          <w:rFonts w:cs="Time-Ibis EE"/>
          <w:color w:val="000000"/>
          <w:sz w:val="19"/>
          <w:szCs w:val="19"/>
          <w:lang w:val="pl-PL"/>
        </w:rPr>
        <w:t xml:space="preserve"> specjalistów </w:t>
      </w:r>
      <w:r w:rsidR="00B75841" w:rsidRPr="001D1E7B">
        <w:rPr>
          <w:rFonts w:cs="Time-Ibis EE"/>
          <w:color w:val="000000"/>
          <w:sz w:val="19"/>
          <w:szCs w:val="19"/>
          <w:lang w:val="pl-PL"/>
        </w:rPr>
        <w:t xml:space="preserve">oraz podstawowa diagnostyka zostały w dużym stopniu ograniczone. Zachorowalność na nowotwory w tym czasie nie spadła – </w:t>
      </w:r>
      <w:r w:rsidR="00B75841" w:rsidRPr="00597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spadła natomiast ich wykrywalność na wczesnych etapach </w:t>
      </w:r>
      <w:r w:rsidR="00965C35" w:rsidRPr="00597E7B">
        <w:rPr>
          <w:rFonts w:cs="Time-Ibis EE"/>
          <w:b/>
          <w:bCs/>
          <w:color w:val="000000"/>
          <w:sz w:val="19"/>
          <w:szCs w:val="19"/>
          <w:lang w:val="pl-PL"/>
        </w:rPr>
        <w:t>zaawansowania</w:t>
      </w:r>
      <w:r w:rsidR="00B75841" w:rsidRPr="00597E7B">
        <w:rPr>
          <w:rFonts w:cs="Time-Ibis EE"/>
          <w:b/>
          <w:bCs/>
          <w:color w:val="000000"/>
          <w:sz w:val="19"/>
          <w:szCs w:val="19"/>
          <w:lang w:val="pl-PL"/>
        </w:rPr>
        <w:t xml:space="preserve">. </w:t>
      </w:r>
      <w:r w:rsidR="00B75841" w:rsidRPr="001D1E7B">
        <w:rPr>
          <w:rFonts w:cs="Time-Ibis EE"/>
          <w:color w:val="000000"/>
          <w:sz w:val="19"/>
          <w:szCs w:val="19"/>
          <w:lang w:val="pl-PL"/>
        </w:rPr>
        <w:t xml:space="preserve">Dodatkowo, na wzrost zachorowalności na nowotwory </w:t>
      </w:r>
      <w:r w:rsidR="000279CE" w:rsidRPr="001D1E7B">
        <w:rPr>
          <w:rFonts w:cs="Time-Ibis EE"/>
          <w:color w:val="000000"/>
          <w:sz w:val="19"/>
          <w:szCs w:val="19"/>
          <w:lang w:val="pl-PL"/>
        </w:rPr>
        <w:t xml:space="preserve">wpływ </w:t>
      </w:r>
      <w:r w:rsidR="00B75841" w:rsidRPr="001D1E7B">
        <w:rPr>
          <w:rFonts w:cs="Time-Ibis EE"/>
          <w:color w:val="000000"/>
          <w:sz w:val="19"/>
          <w:szCs w:val="19"/>
          <w:lang w:val="pl-PL"/>
        </w:rPr>
        <w:t xml:space="preserve">mają </w:t>
      </w:r>
      <w:r w:rsidR="000279CE" w:rsidRPr="001D1E7B">
        <w:rPr>
          <w:rFonts w:cs="Time-Ibis EE"/>
          <w:color w:val="000000"/>
          <w:sz w:val="19"/>
          <w:szCs w:val="19"/>
          <w:lang w:val="pl-PL"/>
        </w:rPr>
        <w:t xml:space="preserve">również </w:t>
      </w:r>
      <w:r w:rsidR="00B75841" w:rsidRPr="001D1E7B">
        <w:rPr>
          <w:rFonts w:cs="Time-Ibis EE"/>
          <w:color w:val="000000"/>
          <w:sz w:val="19"/>
          <w:szCs w:val="19"/>
          <w:lang w:val="pl-PL"/>
        </w:rPr>
        <w:t xml:space="preserve">takie czynniki jak </w:t>
      </w:r>
      <w:r w:rsidR="002C39DB" w:rsidRPr="001D1E7B">
        <w:rPr>
          <w:rFonts w:cs="Time-Ibis EE"/>
          <w:color w:val="000000"/>
          <w:sz w:val="19"/>
          <w:szCs w:val="19"/>
          <w:lang w:val="pl-PL"/>
        </w:rPr>
        <w:t>zanieczyszczenie środowiska, palenie tytoniu, nieprawidłowa dieta, niska aktywność fizyczna</w:t>
      </w:r>
      <w:r w:rsidR="00B75841" w:rsidRPr="001D1E7B">
        <w:rPr>
          <w:rFonts w:cs="Time-Ibis EE"/>
          <w:color w:val="000000"/>
          <w:sz w:val="19"/>
          <w:szCs w:val="19"/>
          <w:lang w:val="pl-PL"/>
        </w:rPr>
        <w:t xml:space="preserve"> czy</w:t>
      </w:r>
      <w:r w:rsidR="002C39DB" w:rsidRPr="001D1E7B">
        <w:rPr>
          <w:rFonts w:cs="Time-Ibis EE"/>
          <w:color w:val="000000"/>
          <w:sz w:val="19"/>
          <w:szCs w:val="19"/>
          <w:lang w:val="pl-PL"/>
        </w:rPr>
        <w:t xml:space="preserve"> przewlekły stres.</w:t>
      </w:r>
      <w:r w:rsidR="007E5487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ED7FBE" w:rsidRPr="001D1E7B">
        <w:rPr>
          <w:rFonts w:cs="Time-Ibis EE"/>
          <w:color w:val="000000"/>
          <w:sz w:val="19"/>
          <w:szCs w:val="19"/>
          <w:lang w:val="pl-PL"/>
        </w:rPr>
        <w:t>W większości</w:t>
      </w:r>
      <w:r w:rsidR="009651B9" w:rsidRPr="001D1E7B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ED7FBE" w:rsidRPr="001D1E7B">
        <w:rPr>
          <w:rFonts w:cs="Time-Ibis EE"/>
          <w:color w:val="000000"/>
          <w:sz w:val="19"/>
          <w:szCs w:val="19"/>
          <w:lang w:val="pl-PL"/>
        </w:rPr>
        <w:t>pacjent z nowotworem złośliwym to osoba powyżej 6</w:t>
      </w:r>
      <w:r w:rsidR="006D31FE" w:rsidRPr="001D1E7B">
        <w:rPr>
          <w:rFonts w:cs="Time-Ibis EE"/>
          <w:color w:val="000000"/>
          <w:sz w:val="19"/>
          <w:szCs w:val="19"/>
          <w:lang w:val="pl-PL"/>
        </w:rPr>
        <w:t>5</w:t>
      </w:r>
      <w:r w:rsidR="00482B52" w:rsidRPr="001D1E7B">
        <w:rPr>
          <w:rFonts w:cs="Time-Ibis EE"/>
          <w:color w:val="000000"/>
          <w:sz w:val="19"/>
          <w:szCs w:val="19"/>
          <w:lang w:val="pl-PL"/>
        </w:rPr>
        <w:t>.</w:t>
      </w:r>
      <w:r w:rsidR="00ED7FBE" w:rsidRPr="001D1E7B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8B653F" w:rsidRPr="001D1E7B">
        <w:rPr>
          <w:rFonts w:cs="Time-Ibis EE"/>
          <w:color w:val="000000"/>
          <w:sz w:val="19"/>
          <w:szCs w:val="19"/>
          <w:lang w:val="pl-PL"/>
        </w:rPr>
        <w:t xml:space="preserve">roku życia, dlatego tzw. starzejące się społeczeństwo to </w:t>
      </w:r>
      <w:r w:rsidR="002E321D" w:rsidRPr="001D1E7B">
        <w:rPr>
          <w:rFonts w:cs="Time-Ibis EE"/>
          <w:color w:val="000000"/>
          <w:sz w:val="19"/>
          <w:szCs w:val="19"/>
          <w:lang w:val="pl-PL"/>
        </w:rPr>
        <w:t xml:space="preserve">kolejny czynnik zwiększający liczbę chorych. </w:t>
      </w:r>
    </w:p>
    <w:p w14:paraId="14108286" w14:textId="77777777" w:rsidR="00597E7B" w:rsidRPr="001D1E7B" w:rsidRDefault="00597E7B" w:rsidP="002C39DB">
      <w:pPr>
        <w:jc w:val="both"/>
        <w:rPr>
          <w:rFonts w:cs="Time-Ibis EE"/>
          <w:color w:val="000000"/>
          <w:sz w:val="19"/>
          <w:szCs w:val="19"/>
          <w:lang w:val="pl-PL"/>
        </w:rPr>
      </w:pPr>
    </w:p>
    <w:p w14:paraId="5DB38C1A" w14:textId="2BEED40B" w:rsidR="00050EE0" w:rsidRPr="001266CB" w:rsidRDefault="00B80259" w:rsidP="00050EE0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266CB">
        <w:rPr>
          <w:rFonts w:ascii="Arial" w:hAnsi="Arial" w:cs="Arial"/>
          <w:b/>
          <w:bCs/>
          <w:sz w:val="20"/>
          <w:szCs w:val="20"/>
          <w:lang w:val="pl-PL"/>
        </w:rPr>
        <w:t xml:space="preserve">Niedożywienie pacjentów onkologicznych i jego konsekwencje </w:t>
      </w:r>
    </w:p>
    <w:p w14:paraId="16235B84" w14:textId="3C7B6A0B" w:rsidR="007D56D0" w:rsidRPr="00597E7B" w:rsidRDefault="00F814F6" w:rsidP="00F814F6">
      <w:pPr>
        <w:jc w:val="both"/>
        <w:rPr>
          <w:rFonts w:cs="Time-Ibis EE"/>
          <w:color w:val="000000"/>
          <w:sz w:val="19"/>
          <w:szCs w:val="19"/>
          <w:lang w:val="pl-PL"/>
        </w:rPr>
      </w:pPr>
      <w:r w:rsidRPr="00597E7B">
        <w:rPr>
          <w:rFonts w:cs="Time-Ibis EE"/>
          <w:color w:val="000000"/>
          <w:sz w:val="19"/>
          <w:szCs w:val="19"/>
          <w:lang w:val="pl-PL"/>
        </w:rPr>
        <w:t>Utrzymanie przez pacjent</w:t>
      </w:r>
      <w:r w:rsidR="00597E7B">
        <w:rPr>
          <w:rFonts w:cs="Time-Ibis EE"/>
          <w:color w:val="000000"/>
          <w:sz w:val="19"/>
          <w:szCs w:val="19"/>
          <w:lang w:val="pl-PL"/>
        </w:rPr>
        <w:t>a</w:t>
      </w:r>
      <w:r w:rsidRPr="00597E7B">
        <w:rPr>
          <w:rFonts w:cs="Time-Ibis EE"/>
          <w:color w:val="000000"/>
          <w:sz w:val="19"/>
          <w:szCs w:val="19"/>
          <w:lang w:val="pl-PL"/>
        </w:rPr>
        <w:t xml:space="preserve"> onkologiczn</w:t>
      </w:r>
      <w:r w:rsidR="00597E7B">
        <w:rPr>
          <w:rFonts w:cs="Time-Ibis EE"/>
          <w:color w:val="000000"/>
          <w:sz w:val="19"/>
          <w:szCs w:val="19"/>
          <w:lang w:val="pl-PL"/>
        </w:rPr>
        <w:t>ego</w:t>
      </w:r>
      <w:r w:rsidRPr="00597E7B">
        <w:rPr>
          <w:rFonts w:cs="Time-Ibis EE"/>
          <w:color w:val="000000"/>
          <w:sz w:val="19"/>
          <w:szCs w:val="19"/>
          <w:lang w:val="pl-PL"/>
        </w:rPr>
        <w:t xml:space="preserve"> dobrze </w:t>
      </w:r>
      <w:r w:rsidR="001C3FA2">
        <w:rPr>
          <w:rFonts w:cs="Time-Ibis EE"/>
          <w:color w:val="000000"/>
          <w:sz w:val="19"/>
          <w:szCs w:val="19"/>
          <w:lang w:val="pl-PL"/>
        </w:rPr>
        <w:t>zbilansowanej</w:t>
      </w:r>
      <w:r w:rsidR="001C3FA2" w:rsidRPr="00597E7B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Pr="00597E7B">
        <w:rPr>
          <w:rFonts w:cs="Time-Ibis EE"/>
          <w:color w:val="000000"/>
          <w:sz w:val="19"/>
          <w:szCs w:val="19"/>
          <w:lang w:val="pl-PL"/>
        </w:rPr>
        <w:t xml:space="preserve">diety </w:t>
      </w:r>
      <w:r w:rsidR="00482B52" w:rsidRPr="00597E7B">
        <w:rPr>
          <w:rFonts w:cs="Time-Ibis EE"/>
          <w:color w:val="000000"/>
          <w:sz w:val="19"/>
          <w:szCs w:val="19"/>
          <w:lang w:val="pl-PL"/>
        </w:rPr>
        <w:t xml:space="preserve">jest dużym </w:t>
      </w:r>
      <w:r w:rsidRPr="00597E7B">
        <w:rPr>
          <w:rFonts w:cs="Time-Ibis EE"/>
          <w:color w:val="000000"/>
          <w:sz w:val="19"/>
          <w:szCs w:val="19"/>
          <w:lang w:val="pl-PL"/>
        </w:rPr>
        <w:t>wyzwaniem ze względu na dolegliwości ze strony układu pokarmowego</w:t>
      </w:r>
      <w:r w:rsidR="006D31FE" w:rsidRPr="00597E7B">
        <w:rPr>
          <w:rFonts w:cs="Time-Ibis EE"/>
          <w:color w:val="000000"/>
          <w:sz w:val="19"/>
          <w:szCs w:val="19"/>
          <w:lang w:val="pl-PL"/>
        </w:rPr>
        <w:t xml:space="preserve"> wywoływane przez samą chorobę, jak i stosowane leczenie przeciwnowotworowe.</w:t>
      </w:r>
      <w:r w:rsidR="00597E7B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973309">
        <w:rPr>
          <w:rFonts w:cs="Time-Ibis EE"/>
          <w:color w:val="000000"/>
          <w:sz w:val="19"/>
          <w:szCs w:val="19"/>
          <w:lang w:val="pl-PL"/>
        </w:rPr>
        <w:t>Na</w:t>
      </w:r>
      <w:r w:rsidR="00FD0086">
        <w:rPr>
          <w:rFonts w:cs="Time-Ibis EE"/>
          <w:color w:val="000000"/>
          <w:sz w:val="19"/>
          <w:szCs w:val="19"/>
          <w:lang w:val="pl-PL"/>
        </w:rPr>
        <w:t> </w:t>
      </w:r>
      <w:r w:rsidR="00973309">
        <w:rPr>
          <w:rFonts w:cs="Time-Ibis EE"/>
          <w:color w:val="000000"/>
          <w:sz w:val="19"/>
          <w:szCs w:val="19"/>
          <w:lang w:val="pl-PL"/>
        </w:rPr>
        <w:t>spożywanie pokarmów wpływają o</w:t>
      </w:r>
      <w:r w:rsidR="006D31FE" w:rsidRPr="00597E7B">
        <w:rPr>
          <w:rFonts w:cs="Time-Ibis EE"/>
          <w:color w:val="000000"/>
          <w:sz w:val="19"/>
          <w:szCs w:val="19"/>
          <w:lang w:val="pl-PL"/>
        </w:rPr>
        <w:t>bjawy takie</w:t>
      </w:r>
      <w:r w:rsidRPr="00597E7B">
        <w:rPr>
          <w:rFonts w:cs="Time-Ibis EE"/>
          <w:color w:val="000000"/>
          <w:sz w:val="19"/>
          <w:szCs w:val="19"/>
          <w:lang w:val="pl-PL"/>
        </w:rPr>
        <w:t xml:space="preserve"> jak utrata apetytu, trudności z przełykaniem pokarmów</w:t>
      </w:r>
      <w:r w:rsidR="00973309">
        <w:rPr>
          <w:rFonts w:cs="Time-Ibis EE"/>
          <w:color w:val="000000"/>
          <w:sz w:val="19"/>
          <w:szCs w:val="19"/>
          <w:lang w:val="pl-PL"/>
        </w:rPr>
        <w:t xml:space="preserve"> czy zapalenie błony śluzowej jamy ustnej.</w:t>
      </w:r>
      <w:r w:rsidRPr="00597E7B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973309" w:rsidRPr="00973309">
        <w:rPr>
          <w:rFonts w:cs="Time-Ibis EE"/>
          <w:color w:val="000000"/>
          <w:sz w:val="19"/>
          <w:szCs w:val="19"/>
          <w:lang w:val="pl-PL"/>
        </w:rPr>
        <w:t xml:space="preserve">Na dużą częstotliwość tego ostatniego powikłania stosowanej radio- i chemioterapii wskazują </w:t>
      </w:r>
      <w:r w:rsidR="00973309" w:rsidRPr="00973309">
        <w:rPr>
          <w:rFonts w:cs="Time-Ibis EE"/>
          <w:color w:val="000000"/>
          <w:sz w:val="19"/>
          <w:szCs w:val="19"/>
          <w:lang w:val="pl-PL"/>
        </w:rPr>
        <w:lastRenderedPageBreak/>
        <w:t>statystyki, bowiem wg WHO aż u 100% chorych po radioterapii z powodu nowotworów w okolicy głowy i szyi występują objawy zapalenia błony śluzowej jamy ustnej</w:t>
      </w:r>
      <w:r w:rsidR="00973309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973309" w:rsidRPr="00973309">
        <w:rPr>
          <w:rFonts w:ascii="Humnst777EU" w:hAnsi="Humnst777EU" w:cs="Humnst777EU"/>
          <w:i/>
          <w:iCs/>
          <w:color w:val="000000"/>
          <w:sz w:val="14"/>
          <w:szCs w:val="14"/>
          <w:lang w:val="pl-PL"/>
        </w:rPr>
        <w:t>(Szałek E. Zapalenie błony śluzowej jamy ustnej – istotny problem terapeutyczny w onkologii. Farm Współ 2018; 11: 8-14).</w:t>
      </w:r>
      <w:r w:rsidR="00973309" w:rsidRPr="00973309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Pr="00622CA7">
        <w:rPr>
          <w:rFonts w:cs="Time-Ibis EE"/>
          <w:i/>
          <w:iCs/>
          <w:color w:val="000000"/>
          <w:sz w:val="19"/>
          <w:szCs w:val="19"/>
          <w:lang w:val="pl-PL"/>
        </w:rPr>
        <w:t xml:space="preserve">Zaburzenia </w:t>
      </w:r>
      <w:r w:rsidR="00622CA7" w:rsidRPr="00622CA7">
        <w:rPr>
          <w:rFonts w:cs="Time-Ibis EE"/>
          <w:i/>
          <w:iCs/>
          <w:color w:val="000000"/>
          <w:sz w:val="19"/>
          <w:szCs w:val="19"/>
          <w:lang w:val="pl-PL"/>
        </w:rPr>
        <w:t>odżywiania</w:t>
      </w:r>
      <w:r w:rsidRPr="00622CA7">
        <w:rPr>
          <w:rFonts w:cs="Time-Ibis EE"/>
          <w:i/>
          <w:iCs/>
          <w:color w:val="000000"/>
          <w:sz w:val="19"/>
          <w:szCs w:val="19"/>
          <w:lang w:val="pl-PL"/>
        </w:rPr>
        <w:t xml:space="preserve"> prowadzą do zwiększenia ryzyka rozwoju niedożywienia, które niesie </w:t>
      </w:r>
      <w:r w:rsidR="001D35B1" w:rsidRPr="00622CA7">
        <w:rPr>
          <w:rFonts w:cs="Time-Ibis EE"/>
          <w:i/>
          <w:iCs/>
          <w:color w:val="000000"/>
          <w:sz w:val="19"/>
          <w:szCs w:val="19"/>
          <w:lang w:val="pl-PL"/>
        </w:rPr>
        <w:t>liczne</w:t>
      </w:r>
      <w:r w:rsidRPr="00622CA7">
        <w:rPr>
          <w:rFonts w:cs="Time-Ibis EE"/>
          <w:i/>
          <w:iCs/>
          <w:color w:val="000000"/>
          <w:sz w:val="19"/>
          <w:szCs w:val="19"/>
          <w:lang w:val="pl-PL"/>
        </w:rPr>
        <w:t xml:space="preserve"> negatywne skutk</w:t>
      </w:r>
      <w:r w:rsidR="00622CA7" w:rsidRPr="00622CA7">
        <w:rPr>
          <w:rFonts w:cs="Time-Ibis EE"/>
          <w:i/>
          <w:iCs/>
          <w:color w:val="000000"/>
          <w:sz w:val="19"/>
          <w:szCs w:val="19"/>
          <w:lang w:val="pl-PL"/>
        </w:rPr>
        <w:t>i np.</w:t>
      </w:r>
      <w:r w:rsidR="00482B52" w:rsidRPr="00622CA7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Pr="00622CA7">
        <w:rPr>
          <w:rFonts w:cs="Time-Ibis EE"/>
          <w:i/>
          <w:iCs/>
          <w:color w:val="000000"/>
          <w:sz w:val="19"/>
          <w:szCs w:val="19"/>
          <w:lang w:val="pl-PL"/>
        </w:rPr>
        <w:t xml:space="preserve">pogorszenie </w:t>
      </w:r>
      <w:r w:rsidR="00622CA7" w:rsidRPr="00622CA7">
        <w:rPr>
          <w:rFonts w:cs="Time-Ibis EE"/>
          <w:i/>
          <w:iCs/>
          <w:color w:val="000000"/>
          <w:sz w:val="19"/>
          <w:szCs w:val="19"/>
          <w:lang w:val="pl-PL"/>
        </w:rPr>
        <w:t>tolerancji leczenia onkologicznego, ryzyko odroczenia leczenia w czasie, trudności w</w:t>
      </w:r>
      <w:r w:rsidR="00FD0086">
        <w:rPr>
          <w:rFonts w:cs="Time-Ibis EE"/>
          <w:i/>
          <w:iCs/>
          <w:color w:val="000000"/>
          <w:sz w:val="19"/>
          <w:szCs w:val="19"/>
          <w:lang w:val="pl-PL"/>
        </w:rPr>
        <w:t> </w:t>
      </w:r>
      <w:r w:rsidR="00622CA7" w:rsidRPr="00622CA7">
        <w:rPr>
          <w:rFonts w:cs="Time-Ibis EE"/>
          <w:i/>
          <w:iCs/>
          <w:color w:val="000000"/>
          <w:sz w:val="19"/>
          <w:szCs w:val="19"/>
          <w:lang w:val="pl-PL"/>
        </w:rPr>
        <w:t xml:space="preserve">gojeniu rany po zabiegu chirurgicznym, większe ryzyko zakażeń i powikłań, osłabioną regenerację po leczeniu, ale także pogorszenie </w:t>
      </w:r>
      <w:r w:rsidRPr="00622CA7">
        <w:rPr>
          <w:rFonts w:cs="Time-Ibis EE"/>
          <w:i/>
          <w:iCs/>
          <w:color w:val="000000"/>
          <w:sz w:val="19"/>
          <w:szCs w:val="19"/>
          <w:lang w:val="pl-PL"/>
        </w:rPr>
        <w:t>pracy układu odpornościowego i narządów, utrata zasobów mięśniowych, a także pogorszenie samopoczucia i zwiększone ryzyko depresji. Niezamierzona utrata masy ciała jest sygnałem do jak najszybszego kontaktu z lekarzem i</w:t>
      </w:r>
      <w:r w:rsidR="00FD0086">
        <w:rPr>
          <w:rFonts w:cs="Time-Ibis EE"/>
          <w:i/>
          <w:iCs/>
          <w:color w:val="000000"/>
          <w:sz w:val="19"/>
          <w:szCs w:val="19"/>
          <w:lang w:val="pl-PL"/>
        </w:rPr>
        <w:t> </w:t>
      </w:r>
      <w:r w:rsidRPr="00622CA7">
        <w:rPr>
          <w:rFonts w:cs="Time-Ibis EE"/>
          <w:i/>
          <w:iCs/>
          <w:color w:val="000000"/>
          <w:sz w:val="19"/>
          <w:szCs w:val="19"/>
          <w:lang w:val="pl-PL"/>
        </w:rPr>
        <w:t>dietetykiem</w:t>
      </w:r>
      <w:r w:rsidR="007D56D0" w:rsidRPr="00622CA7">
        <w:rPr>
          <w:rFonts w:cs="Time-Ibis EE"/>
          <w:i/>
          <w:iCs/>
          <w:color w:val="000000"/>
          <w:sz w:val="19"/>
          <w:szCs w:val="19"/>
          <w:lang w:val="pl-PL"/>
        </w:rPr>
        <w:t>. Warto dodać, że niedożywienie może dotknąć również osoby z nadwagą i otyłością. W ich przypadku jest on</w:t>
      </w:r>
      <w:r w:rsidR="005F7BD1" w:rsidRPr="00622CA7">
        <w:rPr>
          <w:rFonts w:cs="Time-Ibis EE"/>
          <w:i/>
          <w:iCs/>
          <w:color w:val="000000"/>
          <w:sz w:val="19"/>
          <w:szCs w:val="19"/>
          <w:lang w:val="pl-PL"/>
        </w:rPr>
        <w:t>o</w:t>
      </w:r>
      <w:r w:rsidR="007D56D0" w:rsidRPr="00622CA7">
        <w:rPr>
          <w:rFonts w:cs="Time-Ibis EE"/>
          <w:i/>
          <w:iCs/>
          <w:color w:val="000000"/>
          <w:sz w:val="19"/>
          <w:szCs w:val="19"/>
          <w:lang w:val="pl-PL"/>
        </w:rPr>
        <w:t xml:space="preserve"> szczególnie bagatelizowan</w:t>
      </w:r>
      <w:r w:rsidR="005F7BD1" w:rsidRPr="00622CA7">
        <w:rPr>
          <w:rFonts w:cs="Time-Ibis EE"/>
          <w:i/>
          <w:iCs/>
          <w:color w:val="000000"/>
          <w:sz w:val="19"/>
          <w:szCs w:val="19"/>
          <w:lang w:val="pl-PL"/>
        </w:rPr>
        <w:t>e</w:t>
      </w:r>
      <w:r w:rsidR="007D56D0" w:rsidRPr="00622CA7">
        <w:rPr>
          <w:rFonts w:cs="Time-Ibis EE"/>
          <w:i/>
          <w:iCs/>
          <w:color w:val="000000"/>
          <w:sz w:val="19"/>
          <w:szCs w:val="19"/>
          <w:lang w:val="pl-PL"/>
        </w:rPr>
        <w:t>, ponieważ ubytek tkanki mięśniowej długo pozostaje niewidoczny</w:t>
      </w:r>
      <w:r w:rsidRPr="00622CA7">
        <w:rPr>
          <w:rFonts w:cs="Time-Ibis EE"/>
          <w:i/>
          <w:iCs/>
          <w:color w:val="000000"/>
          <w:sz w:val="19"/>
          <w:szCs w:val="19"/>
          <w:lang w:val="pl-PL"/>
        </w:rPr>
        <w:t xml:space="preserve"> – </w:t>
      </w:r>
      <w:r w:rsidRPr="00F15456">
        <w:rPr>
          <w:rFonts w:cs="Time-Ibis EE"/>
          <w:color w:val="000000"/>
          <w:sz w:val="19"/>
          <w:szCs w:val="19"/>
          <w:lang w:val="pl-PL"/>
        </w:rPr>
        <w:t>wyjaśnia dr inż. Katarzyna Zadka</w:t>
      </w:r>
      <w:r w:rsidR="005F7BD1" w:rsidRPr="00F15456">
        <w:rPr>
          <w:rFonts w:cs="Time-Ibis EE"/>
          <w:color w:val="000000"/>
          <w:sz w:val="19"/>
          <w:szCs w:val="19"/>
          <w:lang w:val="pl-PL"/>
        </w:rPr>
        <w:t>.</w:t>
      </w:r>
      <w:r w:rsidRPr="00597E7B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7D56D0" w:rsidRPr="00622CA7">
        <w:rPr>
          <w:rFonts w:cs="Time-Ibis EE"/>
          <w:b/>
          <w:bCs/>
          <w:color w:val="000000"/>
          <w:sz w:val="19"/>
          <w:szCs w:val="19"/>
          <w:lang w:val="pl-PL"/>
        </w:rPr>
        <w:t>Ryzyko wystąpienia niedożywienia może być większe w zależności od lokalizacji nowotworu w</w:t>
      </w:r>
      <w:r w:rsidR="00FD0086">
        <w:rPr>
          <w:rFonts w:cs="Time-Ibis EE"/>
          <w:b/>
          <w:bCs/>
          <w:color w:val="000000"/>
          <w:sz w:val="19"/>
          <w:szCs w:val="19"/>
          <w:lang w:val="pl-PL"/>
        </w:rPr>
        <w:t> </w:t>
      </w:r>
      <w:r w:rsidR="007D56D0" w:rsidRPr="00622CA7">
        <w:rPr>
          <w:rFonts w:cs="Time-Ibis EE"/>
          <w:b/>
          <w:bCs/>
          <w:color w:val="000000"/>
          <w:sz w:val="19"/>
          <w:szCs w:val="19"/>
          <w:lang w:val="pl-PL"/>
        </w:rPr>
        <w:t>organizmie.</w:t>
      </w:r>
      <w:r w:rsidR="00622CA7">
        <w:rPr>
          <w:rFonts w:cs="Time-Ibis EE"/>
          <w:color w:val="000000"/>
          <w:sz w:val="19"/>
          <w:szCs w:val="19"/>
          <w:lang w:val="pl-PL"/>
        </w:rPr>
        <w:br/>
      </w:r>
      <w:r w:rsidR="001B53B7" w:rsidRPr="00597E7B">
        <w:rPr>
          <w:rFonts w:cs="Time-Ibis EE"/>
          <w:color w:val="000000"/>
          <w:sz w:val="19"/>
          <w:szCs w:val="19"/>
          <w:lang w:val="pl-PL"/>
        </w:rPr>
        <w:t>Z</w:t>
      </w:r>
      <w:r w:rsidR="007D56D0" w:rsidRPr="00597E7B">
        <w:rPr>
          <w:rFonts w:cs="Time-Ibis EE"/>
          <w:color w:val="000000"/>
          <w:sz w:val="19"/>
          <w:szCs w:val="19"/>
          <w:lang w:val="pl-PL"/>
        </w:rPr>
        <w:t>a najbardziej narażon</w:t>
      </w:r>
      <w:r w:rsidR="00A42FB6">
        <w:rPr>
          <w:rFonts w:cs="Time-Ibis EE"/>
          <w:color w:val="000000"/>
          <w:sz w:val="19"/>
          <w:szCs w:val="19"/>
          <w:lang w:val="pl-PL"/>
        </w:rPr>
        <w:t>ych</w:t>
      </w:r>
      <w:r w:rsidR="007D56D0" w:rsidRPr="00597E7B">
        <w:rPr>
          <w:rFonts w:cs="Time-Ibis EE"/>
          <w:color w:val="000000"/>
          <w:sz w:val="19"/>
          <w:szCs w:val="19"/>
          <w:lang w:val="pl-PL"/>
        </w:rPr>
        <w:t xml:space="preserve"> na wczesne pogorszenie stanu odżywienia i utratę masy ciała uznaje się chorych na nowotwory </w:t>
      </w:r>
      <w:r w:rsidR="006D31FE" w:rsidRPr="00597E7B">
        <w:rPr>
          <w:rFonts w:cs="Time-Ibis EE"/>
          <w:color w:val="000000"/>
          <w:sz w:val="19"/>
          <w:szCs w:val="19"/>
          <w:lang w:val="pl-PL"/>
        </w:rPr>
        <w:t>przewodu pokarmowego (np. przełyk, trzustka, jelito grube)</w:t>
      </w:r>
      <w:r w:rsidR="007D56D0" w:rsidRPr="00597E7B">
        <w:rPr>
          <w:rFonts w:cs="Time-Ibis EE"/>
          <w:color w:val="000000"/>
          <w:sz w:val="19"/>
          <w:szCs w:val="19"/>
          <w:lang w:val="pl-PL"/>
        </w:rPr>
        <w:t>, głowy i szyi oraz płuca, ale także nowotwory</w:t>
      </w:r>
      <w:r w:rsidR="00622CA7" w:rsidRPr="00622CA7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622CA7" w:rsidRPr="00597E7B">
        <w:rPr>
          <w:rFonts w:cs="Time-Ibis EE"/>
          <w:color w:val="000000"/>
          <w:sz w:val="19"/>
          <w:szCs w:val="19"/>
          <w:lang w:val="pl-PL"/>
        </w:rPr>
        <w:t>piersi</w:t>
      </w:r>
      <w:r w:rsidR="00622CA7">
        <w:rPr>
          <w:rFonts w:cs="Time-Ibis EE"/>
          <w:color w:val="000000"/>
          <w:sz w:val="19"/>
          <w:szCs w:val="19"/>
          <w:lang w:val="pl-PL"/>
        </w:rPr>
        <w:t>,</w:t>
      </w:r>
      <w:r w:rsidR="00622CA7" w:rsidRPr="00597E7B">
        <w:rPr>
          <w:rFonts w:cs="Time-Ibis EE"/>
          <w:color w:val="000000"/>
          <w:sz w:val="19"/>
          <w:szCs w:val="19"/>
          <w:lang w:val="pl-PL"/>
        </w:rPr>
        <w:t xml:space="preserve"> prostaty</w:t>
      </w:r>
      <w:r w:rsidR="00622CA7">
        <w:rPr>
          <w:rFonts w:cs="Time-Ibis EE"/>
          <w:color w:val="000000"/>
          <w:sz w:val="19"/>
          <w:szCs w:val="19"/>
          <w:lang w:val="pl-PL"/>
        </w:rPr>
        <w:t>.</w:t>
      </w:r>
    </w:p>
    <w:p w14:paraId="3399837A" w14:textId="77777777" w:rsidR="00223159" w:rsidRDefault="00223159" w:rsidP="001266CB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CE903EC" w14:textId="6827F8FD" w:rsidR="007D56D0" w:rsidRPr="00CF122B" w:rsidRDefault="006917B6" w:rsidP="001266CB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973309">
        <w:rPr>
          <w:rFonts w:ascii="Arial" w:hAnsi="Arial" w:cs="Arial"/>
          <w:b/>
          <w:bCs/>
          <w:sz w:val="20"/>
          <w:szCs w:val="20"/>
          <w:lang w:val="pl-PL"/>
        </w:rPr>
        <w:t>Zauważyć niedożywienie i czynnie mu zapobiegać</w:t>
      </w:r>
    </w:p>
    <w:p w14:paraId="6CC01008" w14:textId="2C99F811" w:rsidR="0058614E" w:rsidRPr="00F15456" w:rsidRDefault="00D911DF" w:rsidP="001266CB">
      <w:pPr>
        <w:spacing w:after="0" w:line="276" w:lineRule="auto"/>
        <w:jc w:val="both"/>
        <w:rPr>
          <w:rFonts w:cs="Time-Ibis EE"/>
          <w:color w:val="000000"/>
          <w:sz w:val="19"/>
          <w:szCs w:val="19"/>
          <w:lang w:val="pl-PL"/>
        </w:rPr>
      </w:pPr>
      <w:r w:rsidRPr="002F1E2D">
        <w:rPr>
          <w:rFonts w:cs="Time-Ibis EE"/>
          <w:color w:val="000000"/>
          <w:sz w:val="19"/>
          <w:szCs w:val="19"/>
          <w:lang w:val="pl-PL"/>
        </w:rPr>
        <w:t>W przypadku choroby nowotworowej pokrycie zapotrzebowania na białko, energię i składniki odżywcze jest</w:t>
      </w:r>
      <w:r w:rsidR="002B1D88" w:rsidRPr="002F1E2D">
        <w:rPr>
          <w:rFonts w:cs="Time-Ibis EE"/>
          <w:color w:val="000000"/>
          <w:sz w:val="19"/>
          <w:szCs w:val="19"/>
          <w:lang w:val="pl-PL"/>
        </w:rPr>
        <w:t xml:space="preserve"> znacznie </w:t>
      </w:r>
      <w:r w:rsidR="006917B6">
        <w:rPr>
          <w:rFonts w:cs="Time-Ibis EE"/>
          <w:color w:val="000000"/>
          <w:sz w:val="19"/>
          <w:szCs w:val="19"/>
          <w:lang w:val="pl-PL"/>
        </w:rPr>
        <w:t>utrudnione</w:t>
      </w:r>
      <w:r w:rsidR="002B1D88" w:rsidRPr="002F1E2D">
        <w:rPr>
          <w:rFonts w:cs="Time-Ibis EE"/>
          <w:color w:val="000000"/>
          <w:sz w:val="19"/>
          <w:szCs w:val="19"/>
          <w:lang w:val="pl-PL"/>
        </w:rPr>
        <w:t xml:space="preserve">, dlatego </w:t>
      </w:r>
      <w:r w:rsidR="00CE4AF9" w:rsidRPr="002F1E2D">
        <w:rPr>
          <w:rFonts w:cs="Time-Ibis EE"/>
          <w:color w:val="000000"/>
          <w:sz w:val="19"/>
          <w:szCs w:val="19"/>
          <w:lang w:val="pl-PL"/>
        </w:rPr>
        <w:t>z</w:t>
      </w:r>
      <w:r w:rsidRPr="002F1E2D">
        <w:rPr>
          <w:rFonts w:cs="Time-Ibis EE"/>
          <w:color w:val="000000"/>
          <w:sz w:val="19"/>
          <w:szCs w:val="19"/>
          <w:lang w:val="pl-PL"/>
        </w:rPr>
        <w:t xml:space="preserve">apobieganie </w:t>
      </w:r>
      <w:r w:rsidRPr="002F1E2D">
        <w:rPr>
          <w:rFonts w:cs="Time-Ibis EE"/>
          <w:b/>
          <w:bCs/>
          <w:color w:val="000000"/>
          <w:sz w:val="19"/>
          <w:szCs w:val="19"/>
          <w:lang w:val="pl-PL"/>
        </w:rPr>
        <w:t xml:space="preserve">niedożywieniu i utrzymanie stałej masy ciała powinno być jednym z </w:t>
      </w:r>
      <w:r w:rsidR="006D31FE" w:rsidRPr="002F1E2D">
        <w:rPr>
          <w:rFonts w:cs="Time-Ibis EE"/>
          <w:b/>
          <w:bCs/>
          <w:color w:val="000000"/>
          <w:sz w:val="19"/>
          <w:szCs w:val="19"/>
          <w:lang w:val="pl-PL"/>
        </w:rPr>
        <w:t>kluczowych elementów</w:t>
      </w:r>
      <w:r w:rsidR="00A42FB6">
        <w:rPr>
          <w:rFonts w:cs="Time-Ibis EE"/>
          <w:b/>
          <w:bCs/>
          <w:color w:val="000000"/>
          <w:sz w:val="19"/>
          <w:szCs w:val="19"/>
          <w:lang w:val="pl-PL"/>
        </w:rPr>
        <w:t xml:space="preserve"> </w:t>
      </w:r>
      <w:r w:rsidR="006917B6">
        <w:rPr>
          <w:rFonts w:cs="Time-Ibis EE"/>
          <w:b/>
          <w:bCs/>
          <w:color w:val="000000"/>
          <w:sz w:val="19"/>
          <w:szCs w:val="19"/>
          <w:lang w:val="pl-PL"/>
        </w:rPr>
        <w:t xml:space="preserve">monitorowanych w </w:t>
      </w:r>
      <w:r w:rsidR="00A42FB6">
        <w:rPr>
          <w:rFonts w:cs="Time-Ibis EE"/>
          <w:b/>
          <w:bCs/>
          <w:color w:val="000000"/>
          <w:sz w:val="19"/>
          <w:szCs w:val="19"/>
          <w:lang w:val="pl-PL"/>
        </w:rPr>
        <w:t>proces</w:t>
      </w:r>
      <w:r w:rsidR="006917B6">
        <w:rPr>
          <w:rFonts w:cs="Time-Ibis EE"/>
          <w:b/>
          <w:bCs/>
          <w:color w:val="000000"/>
          <w:sz w:val="19"/>
          <w:szCs w:val="19"/>
          <w:lang w:val="pl-PL"/>
        </w:rPr>
        <w:t>ie</w:t>
      </w:r>
      <w:r w:rsidR="006D31FE" w:rsidRPr="002F1E2D">
        <w:rPr>
          <w:rFonts w:cs="Time-Ibis EE"/>
          <w:b/>
          <w:bCs/>
          <w:color w:val="000000"/>
          <w:sz w:val="19"/>
          <w:szCs w:val="19"/>
          <w:lang w:val="pl-PL"/>
        </w:rPr>
        <w:t xml:space="preserve"> leczenia </w:t>
      </w:r>
      <w:r w:rsidR="006D31FE" w:rsidRPr="002F1E2D">
        <w:rPr>
          <w:rFonts w:cs="Time-Ibis EE"/>
          <w:color w:val="000000"/>
          <w:sz w:val="19"/>
          <w:szCs w:val="19"/>
          <w:lang w:val="pl-PL"/>
        </w:rPr>
        <w:t>–</w:t>
      </w:r>
      <w:r w:rsidR="001B53B7" w:rsidRPr="002F1E2D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Pr="002F1E2D">
        <w:rPr>
          <w:rFonts w:cs="Time-Ibis EE"/>
          <w:color w:val="000000"/>
          <w:sz w:val="19"/>
          <w:szCs w:val="19"/>
          <w:lang w:val="pl-PL"/>
        </w:rPr>
        <w:t xml:space="preserve">od momentu diagnozy, przez cały okres </w:t>
      </w:r>
      <w:r w:rsidR="006D31FE" w:rsidRPr="002F1E2D">
        <w:rPr>
          <w:rFonts w:cs="Time-Ibis EE"/>
          <w:color w:val="000000"/>
          <w:sz w:val="19"/>
          <w:szCs w:val="19"/>
          <w:lang w:val="pl-PL"/>
        </w:rPr>
        <w:t>terapii</w:t>
      </w:r>
      <w:r w:rsidRPr="002F1E2D">
        <w:rPr>
          <w:rFonts w:cs="Time-Ibis EE"/>
          <w:color w:val="000000"/>
          <w:sz w:val="19"/>
          <w:szCs w:val="19"/>
          <w:lang w:val="pl-PL"/>
        </w:rPr>
        <w:t xml:space="preserve">, jak również po </w:t>
      </w:r>
      <w:r w:rsidR="006D31FE" w:rsidRPr="002F1E2D">
        <w:rPr>
          <w:rFonts w:cs="Time-Ibis EE"/>
          <w:color w:val="000000"/>
          <w:sz w:val="19"/>
          <w:szCs w:val="19"/>
          <w:lang w:val="pl-PL"/>
        </w:rPr>
        <w:t xml:space="preserve">jej </w:t>
      </w:r>
      <w:r w:rsidRPr="002F1E2D">
        <w:rPr>
          <w:rFonts w:cs="Time-Ibis EE"/>
          <w:color w:val="000000"/>
          <w:sz w:val="19"/>
          <w:szCs w:val="19"/>
          <w:lang w:val="pl-PL"/>
        </w:rPr>
        <w:t>zakończeni</w:t>
      </w:r>
      <w:r w:rsidR="00CE4AF9" w:rsidRPr="002F1E2D">
        <w:rPr>
          <w:rFonts w:cs="Time-Ibis EE"/>
          <w:color w:val="000000"/>
          <w:sz w:val="19"/>
          <w:szCs w:val="19"/>
          <w:lang w:val="pl-PL"/>
        </w:rPr>
        <w:t>u</w:t>
      </w:r>
      <w:r w:rsidRPr="002F1E2D">
        <w:rPr>
          <w:rFonts w:cs="Time-Ibis EE"/>
          <w:color w:val="000000"/>
          <w:sz w:val="19"/>
          <w:szCs w:val="19"/>
          <w:lang w:val="pl-PL"/>
        </w:rPr>
        <w:t xml:space="preserve">. </w:t>
      </w:r>
      <w:r w:rsidR="005219D0" w:rsidRPr="002F1E2D">
        <w:rPr>
          <w:rFonts w:cs="Time-Ibis EE"/>
          <w:color w:val="000000"/>
          <w:sz w:val="19"/>
          <w:szCs w:val="19"/>
          <w:lang w:val="pl-PL"/>
        </w:rPr>
        <w:t xml:space="preserve">Leczenie przeciwnowotworowe – </w:t>
      </w:r>
      <w:r w:rsidR="006917B6">
        <w:rPr>
          <w:rFonts w:cs="Time-Ibis EE"/>
          <w:color w:val="000000"/>
          <w:sz w:val="19"/>
          <w:szCs w:val="19"/>
          <w:lang w:val="pl-PL"/>
        </w:rPr>
        <w:t xml:space="preserve">m.in. </w:t>
      </w:r>
      <w:r w:rsidR="005219D0" w:rsidRPr="002F1E2D">
        <w:rPr>
          <w:rFonts w:cs="Time-Ibis EE"/>
          <w:color w:val="000000"/>
          <w:sz w:val="19"/>
          <w:szCs w:val="19"/>
          <w:lang w:val="pl-PL"/>
        </w:rPr>
        <w:t xml:space="preserve">chirurgia, chemioterapia, radioterapia – </w:t>
      </w:r>
      <w:r w:rsidR="006917B6">
        <w:rPr>
          <w:rFonts w:cs="Time-Ibis EE"/>
          <w:color w:val="000000"/>
          <w:sz w:val="19"/>
          <w:szCs w:val="19"/>
          <w:lang w:val="pl-PL"/>
        </w:rPr>
        <w:t xml:space="preserve">aktualnie </w:t>
      </w:r>
      <w:r w:rsidR="005219D0" w:rsidRPr="002F1E2D">
        <w:rPr>
          <w:rFonts w:cs="Time-Ibis EE"/>
          <w:color w:val="000000"/>
          <w:sz w:val="19"/>
          <w:szCs w:val="19"/>
          <w:lang w:val="pl-PL"/>
        </w:rPr>
        <w:t xml:space="preserve">jest bardzo często związane z utratą masy ciała. Nie należy jednak </w:t>
      </w:r>
      <w:r w:rsidR="002F1E2D">
        <w:rPr>
          <w:rFonts w:cs="Time-Ibis EE"/>
          <w:color w:val="000000"/>
          <w:sz w:val="19"/>
          <w:szCs w:val="19"/>
          <w:lang w:val="pl-PL"/>
        </w:rPr>
        <w:t>akceptować</w:t>
      </w:r>
      <w:r w:rsidR="005219D0" w:rsidRPr="002F1E2D">
        <w:rPr>
          <w:rFonts w:cs="Time-Ibis EE"/>
          <w:color w:val="000000"/>
          <w:sz w:val="19"/>
          <w:szCs w:val="19"/>
          <w:lang w:val="pl-PL"/>
        </w:rPr>
        <w:t xml:space="preserve"> tego jako</w:t>
      </w:r>
      <w:r w:rsidR="002870B8" w:rsidRPr="002F1E2D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6D31FE" w:rsidRPr="002F1E2D">
        <w:rPr>
          <w:rFonts w:cs="Time-Ibis EE"/>
          <w:color w:val="000000"/>
          <w:sz w:val="19"/>
          <w:szCs w:val="19"/>
          <w:lang w:val="pl-PL"/>
        </w:rPr>
        <w:t>naturalnej konsekwencji choroby i leczenia. Z</w:t>
      </w:r>
      <w:r w:rsidR="00FD0086">
        <w:rPr>
          <w:rFonts w:cs="Time-Ibis EE"/>
          <w:color w:val="000000"/>
          <w:sz w:val="19"/>
          <w:szCs w:val="19"/>
          <w:lang w:val="pl-PL"/>
        </w:rPr>
        <w:t> </w:t>
      </w:r>
      <w:r w:rsidR="006D31FE" w:rsidRPr="002F1E2D">
        <w:rPr>
          <w:rFonts w:cs="Time-Ibis EE"/>
          <w:color w:val="000000"/>
          <w:sz w:val="19"/>
          <w:szCs w:val="19"/>
          <w:lang w:val="pl-PL"/>
        </w:rPr>
        <w:t>niedożywieniem i utratą masy ciała można i trzeba walczyć</w:t>
      </w:r>
      <w:r w:rsidRPr="002F1E2D">
        <w:rPr>
          <w:rFonts w:cs="Time-Ibis EE"/>
          <w:color w:val="000000"/>
          <w:sz w:val="19"/>
          <w:szCs w:val="19"/>
          <w:lang w:val="pl-PL"/>
        </w:rPr>
        <w:t>.</w:t>
      </w:r>
      <w:r w:rsidRPr="00CF122B">
        <w:rPr>
          <w:rFonts w:ascii="Arial" w:hAnsi="Arial" w:cs="Arial"/>
          <w:sz w:val="20"/>
          <w:szCs w:val="20"/>
          <w:lang w:val="pl-PL"/>
        </w:rPr>
        <w:t xml:space="preserve"> </w:t>
      </w:r>
      <w:r w:rsidR="00703ABC" w:rsidRPr="00703ABC">
        <w:rPr>
          <w:rFonts w:cs="Time-Ibis EE"/>
          <w:i/>
          <w:iCs/>
          <w:color w:val="000000"/>
          <w:sz w:val="19"/>
          <w:szCs w:val="19"/>
          <w:lang w:val="pl-PL"/>
        </w:rPr>
        <w:t xml:space="preserve">Niedożywienie w przebiegu choroby nowotworowej przyjmuje postać kacheksji. </w:t>
      </w:r>
      <w:r w:rsidR="00F814F6" w:rsidRPr="002F1E2D">
        <w:rPr>
          <w:rFonts w:cs="Time-Ibis EE"/>
          <w:i/>
          <w:iCs/>
          <w:color w:val="000000"/>
          <w:sz w:val="19"/>
          <w:szCs w:val="19"/>
          <w:lang w:val="pl-PL"/>
        </w:rPr>
        <w:t xml:space="preserve">Jest to zespół objawów charakteryzujący się poważną, długotrwałą, niezamierzoną </w:t>
      </w:r>
      <w:r w:rsidR="00F15456">
        <w:rPr>
          <w:rFonts w:cs="Time-Ibis EE"/>
          <w:i/>
          <w:iCs/>
          <w:color w:val="000000"/>
          <w:sz w:val="19"/>
          <w:szCs w:val="19"/>
          <w:lang w:val="pl-PL"/>
        </w:rPr>
        <w:br/>
      </w:r>
      <w:r w:rsidR="00F814F6" w:rsidRPr="002F1E2D">
        <w:rPr>
          <w:rFonts w:cs="Time-Ibis EE"/>
          <w:i/>
          <w:iCs/>
          <w:color w:val="000000"/>
          <w:sz w:val="19"/>
          <w:szCs w:val="19"/>
          <w:lang w:val="pl-PL"/>
        </w:rPr>
        <w:t>i postępującą utratą masy ciała, któr</w:t>
      </w:r>
      <w:r w:rsidR="001B53B7" w:rsidRPr="002F1E2D">
        <w:rPr>
          <w:rFonts w:cs="Time-Ibis EE"/>
          <w:i/>
          <w:iCs/>
          <w:color w:val="000000"/>
          <w:sz w:val="19"/>
          <w:szCs w:val="19"/>
          <w:lang w:val="pl-PL"/>
        </w:rPr>
        <w:t>a</w:t>
      </w:r>
      <w:r w:rsidR="00F814F6" w:rsidRPr="002F1E2D">
        <w:rPr>
          <w:rFonts w:cs="Time-Ibis EE"/>
          <w:i/>
          <w:iCs/>
          <w:color w:val="000000"/>
          <w:sz w:val="19"/>
          <w:szCs w:val="19"/>
          <w:lang w:val="pl-PL"/>
        </w:rPr>
        <w:t xml:space="preserve"> w małym stopniu odpowiada na konwencjonalne leczenie żywieniowe i może być związan</w:t>
      </w:r>
      <w:r w:rsidR="001B53B7" w:rsidRPr="002F1E2D">
        <w:rPr>
          <w:rFonts w:cs="Time-Ibis EE"/>
          <w:i/>
          <w:iCs/>
          <w:color w:val="000000"/>
          <w:sz w:val="19"/>
          <w:szCs w:val="19"/>
          <w:lang w:val="pl-PL"/>
        </w:rPr>
        <w:t>a</w:t>
      </w:r>
      <w:r w:rsidR="00F814F6" w:rsidRPr="002F1E2D">
        <w:rPr>
          <w:rFonts w:cs="Time-Ibis EE"/>
          <w:i/>
          <w:iCs/>
          <w:color w:val="000000"/>
          <w:sz w:val="19"/>
          <w:szCs w:val="19"/>
          <w:lang w:val="pl-PL"/>
        </w:rPr>
        <w:t xml:space="preserve"> z anoreksją, astenią i odczuwaniem wczesnej sytości. Kacheksja zaburza tolerancję leczenia przeciwnowotworowego, nasila nudności, wymioty i zwiększa ryzyko powikłań. Diagnostyka kacheksji jest zazwyczaj znacznie opóźniona. </w:t>
      </w:r>
      <w:r w:rsidR="00C6506F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Jednym z pierwszych objawów kacheksji u pacjentów onkologicznych jest jadłowstręt o różnym stopniu nasilenia i różnym tempie rozwoju. </w:t>
      </w:r>
      <w:r w:rsidR="00F814F6" w:rsidRPr="002F1E2D">
        <w:rPr>
          <w:rFonts w:cs="Time-Ibis EE"/>
          <w:i/>
          <w:iCs/>
          <w:color w:val="000000"/>
          <w:sz w:val="19"/>
          <w:szCs w:val="19"/>
          <w:lang w:val="pl-PL"/>
        </w:rPr>
        <w:t xml:space="preserve">U połowy pacjentów onkologicznych kacheksja występuje już w momencie rozpoznania choroby nowotworowej, </w:t>
      </w:r>
      <w:r w:rsidR="001B53B7" w:rsidRPr="002F1E2D">
        <w:rPr>
          <w:rFonts w:cs="Time-Ibis EE"/>
          <w:i/>
          <w:iCs/>
          <w:color w:val="000000"/>
          <w:sz w:val="19"/>
          <w:szCs w:val="19"/>
          <w:lang w:val="pl-PL"/>
        </w:rPr>
        <w:t xml:space="preserve">choć </w:t>
      </w:r>
      <w:r w:rsidR="00F814F6" w:rsidRPr="002F1E2D">
        <w:rPr>
          <w:rFonts w:cs="Time-Ibis EE"/>
          <w:i/>
          <w:iCs/>
          <w:color w:val="000000"/>
          <w:sz w:val="19"/>
          <w:szCs w:val="19"/>
          <w:lang w:val="pl-PL"/>
        </w:rPr>
        <w:t xml:space="preserve">jeszcze nie </w:t>
      </w:r>
      <w:r w:rsidR="001B53B7" w:rsidRPr="002F1E2D">
        <w:rPr>
          <w:rFonts w:cs="Time-Ibis EE"/>
          <w:i/>
          <w:iCs/>
          <w:color w:val="000000"/>
          <w:sz w:val="19"/>
          <w:szCs w:val="19"/>
          <w:lang w:val="pl-PL"/>
        </w:rPr>
        <w:t xml:space="preserve">zostaje </w:t>
      </w:r>
      <w:r w:rsidR="00F814F6" w:rsidRPr="002F1E2D">
        <w:rPr>
          <w:rFonts w:cs="Time-Ibis EE"/>
          <w:i/>
          <w:iCs/>
          <w:color w:val="000000"/>
          <w:sz w:val="19"/>
          <w:szCs w:val="19"/>
          <w:lang w:val="pl-PL"/>
        </w:rPr>
        <w:t xml:space="preserve">wykryta. Średni czas jej diagnozy to ok. 18 miesięcy – </w:t>
      </w:r>
      <w:r w:rsidR="00F814F6" w:rsidRPr="00F15456">
        <w:rPr>
          <w:rFonts w:cs="Time-Ibis EE"/>
          <w:color w:val="000000"/>
          <w:sz w:val="19"/>
          <w:szCs w:val="19"/>
          <w:lang w:val="pl-PL"/>
        </w:rPr>
        <w:t xml:space="preserve">dodaje dr inż. Katarzyna Zadka. </w:t>
      </w:r>
    </w:p>
    <w:p w14:paraId="7D85D69B" w14:textId="77777777" w:rsidR="00C6506F" w:rsidRPr="0058614E" w:rsidRDefault="00C6506F" w:rsidP="001266CB">
      <w:p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01008319" w14:textId="7F118327" w:rsidR="004C72BA" w:rsidRPr="001266CB" w:rsidRDefault="00B80259" w:rsidP="00B80259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1266CB">
        <w:rPr>
          <w:rFonts w:ascii="Arial" w:hAnsi="Arial" w:cs="Arial"/>
          <w:b/>
          <w:bCs/>
          <w:sz w:val="20"/>
          <w:szCs w:val="20"/>
          <w:lang w:val="pl-PL"/>
        </w:rPr>
        <w:t>Jak sobie pomóc? W</w:t>
      </w:r>
      <w:r w:rsidR="004C72BA" w:rsidRPr="001266CB">
        <w:rPr>
          <w:rFonts w:ascii="Arial" w:hAnsi="Arial" w:cs="Arial"/>
          <w:b/>
          <w:bCs/>
          <w:sz w:val="20"/>
          <w:szCs w:val="20"/>
          <w:lang w:val="pl-PL"/>
        </w:rPr>
        <w:t>sparcie żywieniowe</w:t>
      </w:r>
      <w:r w:rsidRPr="001266CB">
        <w:rPr>
          <w:rFonts w:ascii="Arial" w:hAnsi="Arial" w:cs="Arial"/>
          <w:b/>
          <w:bCs/>
          <w:sz w:val="20"/>
          <w:szCs w:val="20"/>
          <w:lang w:val="pl-PL"/>
        </w:rPr>
        <w:t xml:space="preserve"> i nadrzędna rola białk</w:t>
      </w:r>
      <w:r w:rsidR="00B263C6">
        <w:rPr>
          <w:rFonts w:ascii="Arial" w:hAnsi="Arial" w:cs="Arial"/>
          <w:b/>
          <w:bCs/>
          <w:sz w:val="20"/>
          <w:szCs w:val="20"/>
          <w:lang w:val="pl-PL"/>
        </w:rPr>
        <w:t>a</w:t>
      </w:r>
      <w:r w:rsidRPr="001266CB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</w:p>
    <w:p w14:paraId="09515F70" w14:textId="1D09CA28" w:rsidR="00093DA1" w:rsidRDefault="00E24070" w:rsidP="009638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DINPro" w:hAnsi="Arial" w:cs="Arial"/>
          <w:sz w:val="20"/>
          <w:szCs w:val="20"/>
          <w:lang w:val="pl-PL"/>
        </w:rPr>
      </w:pPr>
      <w:r w:rsidRPr="00C6506F">
        <w:rPr>
          <w:rFonts w:cs="Time-Ibis EE"/>
          <w:color w:val="000000"/>
          <w:sz w:val="19"/>
          <w:szCs w:val="19"/>
          <w:lang w:val="pl-PL"/>
        </w:rPr>
        <w:t xml:space="preserve">Na zdrowie pacjenta onkologicznego składa się szereg </w:t>
      </w:r>
      <w:r w:rsidR="0071497F" w:rsidRPr="00C6506F">
        <w:rPr>
          <w:rFonts w:cs="Time-Ibis EE"/>
          <w:color w:val="000000"/>
          <w:sz w:val="19"/>
          <w:szCs w:val="19"/>
          <w:lang w:val="pl-PL"/>
        </w:rPr>
        <w:t xml:space="preserve">powiązanych ze sobą </w:t>
      </w:r>
      <w:r w:rsidRPr="00C6506F">
        <w:rPr>
          <w:rFonts w:cs="Time-Ibis EE"/>
          <w:color w:val="000000"/>
          <w:sz w:val="19"/>
          <w:szCs w:val="19"/>
          <w:lang w:val="pl-PL"/>
        </w:rPr>
        <w:t xml:space="preserve">elementów: </w:t>
      </w:r>
      <w:r w:rsidR="006D31FE" w:rsidRPr="00C6506F">
        <w:rPr>
          <w:rFonts w:cs="Time-Ibis EE"/>
          <w:color w:val="000000"/>
          <w:sz w:val="19"/>
          <w:szCs w:val="19"/>
          <w:lang w:val="pl-PL"/>
        </w:rPr>
        <w:t>leczenie przeciwnowotworowe,</w:t>
      </w:r>
      <w:r w:rsidRPr="00C6506F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9D4E83" w:rsidRPr="00C6506F">
        <w:rPr>
          <w:rFonts w:cs="Time-Ibis EE"/>
          <w:color w:val="000000"/>
          <w:sz w:val="19"/>
          <w:szCs w:val="19"/>
          <w:lang w:val="pl-PL"/>
        </w:rPr>
        <w:t>interwencja żywieniowa</w:t>
      </w:r>
      <w:r w:rsidR="009D4E83">
        <w:rPr>
          <w:rFonts w:cs="Time-Ibis EE"/>
          <w:color w:val="000000"/>
          <w:sz w:val="19"/>
          <w:szCs w:val="19"/>
          <w:lang w:val="pl-PL"/>
        </w:rPr>
        <w:t>,</w:t>
      </w:r>
      <w:r w:rsidR="009D4E83" w:rsidRPr="00C6506F">
        <w:rPr>
          <w:rFonts w:cs="Time-Ibis EE"/>
          <w:color w:val="000000"/>
          <w:sz w:val="19"/>
          <w:szCs w:val="19"/>
          <w:lang w:val="pl-PL"/>
        </w:rPr>
        <w:t xml:space="preserve"> rehabilitacja fizyczna </w:t>
      </w:r>
      <w:r w:rsidR="009D4E83">
        <w:rPr>
          <w:rFonts w:cs="Time-Ibis EE"/>
          <w:color w:val="000000"/>
          <w:sz w:val="19"/>
          <w:szCs w:val="19"/>
          <w:lang w:val="pl-PL"/>
        </w:rPr>
        <w:t xml:space="preserve">i </w:t>
      </w:r>
      <w:r w:rsidR="00D91E43" w:rsidRPr="00C6506F">
        <w:rPr>
          <w:rFonts w:cs="Time-Ibis EE"/>
          <w:color w:val="000000"/>
          <w:sz w:val="19"/>
          <w:szCs w:val="19"/>
          <w:lang w:val="pl-PL"/>
        </w:rPr>
        <w:t>terapia psychoonkologiczna</w:t>
      </w:r>
      <w:r w:rsidR="005219D0" w:rsidRPr="00C6506F">
        <w:rPr>
          <w:rFonts w:cs="Time-Ibis EE"/>
          <w:color w:val="000000"/>
          <w:sz w:val="19"/>
          <w:szCs w:val="19"/>
          <w:lang w:val="pl-PL"/>
        </w:rPr>
        <w:t xml:space="preserve">. W trakcie choroby nowotworowej zapotrzebowanie na białko wzrasta, </w:t>
      </w:r>
      <w:r w:rsidR="00751C83" w:rsidRPr="00C6506F">
        <w:rPr>
          <w:rFonts w:cs="Time-Ibis EE"/>
          <w:color w:val="000000"/>
          <w:sz w:val="19"/>
          <w:szCs w:val="19"/>
          <w:lang w:val="pl-PL"/>
        </w:rPr>
        <w:t xml:space="preserve">gdyż </w:t>
      </w:r>
      <w:r w:rsidR="005219D0" w:rsidRPr="00C6506F">
        <w:rPr>
          <w:rFonts w:cs="Time-Ibis EE"/>
          <w:color w:val="000000"/>
          <w:sz w:val="19"/>
          <w:szCs w:val="19"/>
          <w:lang w:val="pl-PL"/>
        </w:rPr>
        <w:t xml:space="preserve">odpowiada ono </w:t>
      </w:r>
      <w:r w:rsidR="002C6FC2">
        <w:rPr>
          <w:rFonts w:cs="Time-Ibis EE"/>
          <w:color w:val="000000"/>
          <w:sz w:val="19"/>
          <w:szCs w:val="19"/>
          <w:lang w:val="pl-PL"/>
        </w:rPr>
        <w:t xml:space="preserve">m.in. </w:t>
      </w:r>
      <w:r w:rsidR="005219D0" w:rsidRPr="00C6506F">
        <w:rPr>
          <w:rFonts w:cs="Time-Ibis EE"/>
          <w:color w:val="000000"/>
          <w:sz w:val="19"/>
          <w:szCs w:val="19"/>
          <w:lang w:val="pl-PL"/>
        </w:rPr>
        <w:t>za prawidłowe działanie układu odpornościowego, odnowę uszkodzonych komórek, a także pełni kluczową rolę w procesie gojenia ran np. pooperacyjnych. Odpowiednia ilość białka w pożywieniu może także zapobiegać utracie masy mięśniowej.</w:t>
      </w:r>
      <w:r w:rsidR="005219D0" w:rsidRPr="001266CB">
        <w:rPr>
          <w:rFonts w:ascii="Arial" w:hAnsi="Arial" w:cs="Arial"/>
          <w:sz w:val="20"/>
          <w:szCs w:val="20"/>
          <w:lang w:val="pl-PL"/>
        </w:rPr>
        <w:t xml:space="preserve"> </w:t>
      </w:r>
      <w:r w:rsidR="005219D0" w:rsidRPr="00C6506F">
        <w:rPr>
          <w:rFonts w:cs="Time-Ibis EE"/>
          <w:i/>
          <w:iCs/>
          <w:color w:val="000000"/>
          <w:sz w:val="19"/>
          <w:szCs w:val="19"/>
          <w:lang w:val="pl-PL"/>
        </w:rPr>
        <w:t>Dieta w okresie leczenia onkologicznego powinna obfitować w produkty wysokobiałkowe i dostarczać codziennie ok</w:t>
      </w:r>
      <w:r w:rsidR="009D4E83">
        <w:rPr>
          <w:rFonts w:cs="Time-Ibis EE"/>
          <w:i/>
          <w:iCs/>
          <w:color w:val="000000"/>
          <w:sz w:val="19"/>
          <w:szCs w:val="19"/>
          <w:lang w:val="pl-PL"/>
        </w:rPr>
        <w:t>.</w:t>
      </w:r>
      <w:r w:rsidR="005219D0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1,5 g białka na każdy </w:t>
      </w:r>
      <w:r w:rsidR="00FF7CBB" w:rsidRPr="00C6506F">
        <w:rPr>
          <w:rFonts w:cs="Time-Ibis EE"/>
          <w:i/>
          <w:iCs/>
          <w:color w:val="000000"/>
          <w:sz w:val="19"/>
          <w:szCs w:val="19"/>
          <w:lang w:val="pl-PL"/>
        </w:rPr>
        <w:t>kilogram</w:t>
      </w:r>
      <w:r w:rsidR="005219D0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masy ciała. Na przykład z</w:t>
      </w:r>
      <w:r w:rsidRPr="00C6506F">
        <w:rPr>
          <w:rFonts w:cs="Time-Ibis EE"/>
          <w:i/>
          <w:iCs/>
          <w:color w:val="000000"/>
          <w:sz w:val="19"/>
          <w:szCs w:val="19"/>
          <w:lang w:val="pl-PL"/>
        </w:rPr>
        <w:t>apotrzebowanie na białko u zdrowej osoby, ważącej 60 kg</w:t>
      </w:r>
      <w:r w:rsidR="00DB034E" w:rsidRPr="00C6506F">
        <w:rPr>
          <w:rFonts w:cs="Time-Ibis EE"/>
          <w:i/>
          <w:iCs/>
          <w:color w:val="000000"/>
          <w:sz w:val="19"/>
          <w:szCs w:val="19"/>
          <w:lang w:val="pl-PL"/>
        </w:rPr>
        <w:t>,</w:t>
      </w:r>
      <w:r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wynosi </w:t>
      </w:r>
      <w:r w:rsidR="002C6FC2">
        <w:rPr>
          <w:rFonts w:cs="Time-Ibis EE"/>
          <w:i/>
          <w:iCs/>
          <w:color w:val="000000"/>
          <w:sz w:val="19"/>
          <w:szCs w:val="19"/>
          <w:lang w:val="pl-PL"/>
        </w:rPr>
        <w:t>ok</w:t>
      </w:r>
      <w:r w:rsidR="006770B1">
        <w:rPr>
          <w:rFonts w:cs="Time-Ibis EE"/>
          <w:i/>
          <w:iCs/>
          <w:color w:val="000000"/>
          <w:sz w:val="19"/>
          <w:szCs w:val="19"/>
          <w:lang w:val="pl-PL"/>
        </w:rPr>
        <w:t>.</w:t>
      </w:r>
      <w:r w:rsidR="002C6FC2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54 g dziennie. Dla porównania u chorej osoby o takiej samej </w:t>
      </w:r>
      <w:r w:rsidR="00703ABC">
        <w:rPr>
          <w:rFonts w:cs="Time-Ibis EE"/>
          <w:i/>
          <w:iCs/>
          <w:color w:val="000000"/>
          <w:sz w:val="19"/>
          <w:szCs w:val="19"/>
          <w:lang w:val="pl-PL"/>
        </w:rPr>
        <w:t>masie ciała</w:t>
      </w:r>
      <w:r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zapotrzebowanie to wzrasta prawie dwukrotnie, do 90 g dziennie. Dlatego jakość jest bardzo istotna w komponowaniu diety, bo pacjent </w:t>
      </w:r>
      <w:r w:rsidR="002C6FC2">
        <w:rPr>
          <w:rFonts w:cs="Time-Ibis EE"/>
          <w:i/>
          <w:iCs/>
          <w:color w:val="000000"/>
          <w:sz w:val="19"/>
          <w:szCs w:val="19"/>
          <w:lang w:val="pl-PL"/>
        </w:rPr>
        <w:t>najczęściej ma ograniczone możliwości spożywania pokarmów</w:t>
      </w:r>
      <w:r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– </w:t>
      </w:r>
      <w:r w:rsidRPr="00BE48F6">
        <w:rPr>
          <w:rFonts w:cs="Time-Ibis EE"/>
          <w:color w:val="000000"/>
          <w:sz w:val="19"/>
          <w:szCs w:val="19"/>
          <w:lang w:val="pl-PL"/>
        </w:rPr>
        <w:t>podkreśla dr inż. Katarzyna Zadka</w:t>
      </w:r>
      <w:r w:rsidR="00FF7CBB" w:rsidRPr="00BE48F6">
        <w:rPr>
          <w:rFonts w:cs="Time-Ibis EE"/>
          <w:color w:val="000000"/>
          <w:sz w:val="19"/>
          <w:szCs w:val="19"/>
          <w:lang w:val="pl-PL"/>
        </w:rPr>
        <w:t>.</w:t>
      </w:r>
      <w:r w:rsidR="00FF7CBB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Źródłem</w:t>
      </w:r>
      <w:r w:rsidR="00097E7B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białka w diecie powinny być gł</w:t>
      </w:r>
      <w:r w:rsidR="00703ABC">
        <w:rPr>
          <w:rFonts w:cs="Time-Ibis EE"/>
          <w:i/>
          <w:iCs/>
          <w:color w:val="000000"/>
          <w:sz w:val="19"/>
          <w:szCs w:val="19"/>
          <w:lang w:val="pl-PL"/>
        </w:rPr>
        <w:t>ó</w:t>
      </w:r>
      <w:r w:rsidR="00097E7B" w:rsidRPr="00C6506F">
        <w:rPr>
          <w:rFonts w:cs="Time-Ibis EE"/>
          <w:i/>
          <w:iCs/>
          <w:color w:val="000000"/>
          <w:sz w:val="19"/>
          <w:szCs w:val="19"/>
          <w:lang w:val="pl-PL"/>
        </w:rPr>
        <w:t>wnie</w:t>
      </w:r>
      <w:r w:rsidR="00542927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097E7B" w:rsidRPr="00C6506F">
        <w:rPr>
          <w:rFonts w:cs="Time-Ibis EE"/>
          <w:i/>
          <w:iCs/>
          <w:color w:val="000000"/>
          <w:sz w:val="19"/>
          <w:szCs w:val="19"/>
          <w:lang w:val="pl-PL"/>
        </w:rPr>
        <w:t>produkty</w:t>
      </w:r>
      <w:r w:rsidR="00542927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097E7B" w:rsidRPr="00C6506F">
        <w:rPr>
          <w:rFonts w:cs="Time-Ibis EE"/>
          <w:i/>
          <w:iCs/>
          <w:color w:val="000000"/>
          <w:sz w:val="19"/>
          <w:szCs w:val="19"/>
          <w:lang w:val="pl-PL"/>
        </w:rPr>
        <w:t>zwierzęce ze względu na optymalną</w:t>
      </w:r>
      <w:r w:rsidR="00542927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097E7B" w:rsidRPr="00C6506F">
        <w:rPr>
          <w:rFonts w:cs="Time-Ibis EE"/>
          <w:i/>
          <w:iCs/>
          <w:color w:val="000000"/>
          <w:sz w:val="19"/>
          <w:szCs w:val="19"/>
          <w:lang w:val="pl-PL"/>
        </w:rPr>
        <w:t>jakość żywieniową tych białek. Jeśli nie</w:t>
      </w:r>
      <w:r w:rsidR="00542927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097E7B" w:rsidRPr="00C6506F">
        <w:rPr>
          <w:rFonts w:cs="Time-Ibis EE"/>
          <w:i/>
          <w:iCs/>
          <w:color w:val="000000"/>
          <w:sz w:val="19"/>
          <w:szCs w:val="19"/>
          <w:lang w:val="pl-PL"/>
        </w:rPr>
        <w:t>występują przeciwskazania</w:t>
      </w:r>
      <w:r w:rsidR="00B324DD" w:rsidRPr="00C6506F">
        <w:rPr>
          <w:rFonts w:cs="Time-Ibis EE"/>
          <w:i/>
          <w:iCs/>
          <w:color w:val="000000"/>
          <w:sz w:val="19"/>
          <w:szCs w:val="19"/>
          <w:lang w:val="pl-PL"/>
        </w:rPr>
        <w:t>,</w:t>
      </w:r>
      <w:r w:rsidR="00097E7B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jadłospis powinien</w:t>
      </w:r>
      <w:r w:rsidR="00542927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097E7B" w:rsidRPr="00C6506F">
        <w:rPr>
          <w:rFonts w:cs="Time-Ibis EE"/>
          <w:i/>
          <w:iCs/>
          <w:color w:val="000000"/>
          <w:sz w:val="19"/>
          <w:szCs w:val="19"/>
          <w:lang w:val="pl-PL"/>
        </w:rPr>
        <w:t>zawierać produkty takie jak: jaja, mleko</w:t>
      </w:r>
      <w:r w:rsidR="00542927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097E7B" w:rsidRPr="00C6506F">
        <w:rPr>
          <w:rFonts w:cs="Time-Ibis EE"/>
          <w:i/>
          <w:iCs/>
          <w:color w:val="000000"/>
          <w:sz w:val="19"/>
          <w:szCs w:val="19"/>
          <w:lang w:val="pl-PL"/>
        </w:rPr>
        <w:t>i produkty mleczne, chude mięso i ryby. Przynajmniej</w:t>
      </w:r>
      <w:r w:rsidR="00542927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097E7B" w:rsidRPr="00C6506F">
        <w:rPr>
          <w:rFonts w:cs="Time-Ibis EE"/>
          <w:i/>
          <w:iCs/>
          <w:color w:val="000000"/>
          <w:sz w:val="19"/>
          <w:szCs w:val="19"/>
          <w:lang w:val="pl-PL"/>
        </w:rPr>
        <w:t>jeden produkt bogaty w białko powinien</w:t>
      </w:r>
      <w:r w:rsidR="00542927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097E7B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znajdować się w każdym posiłku. </w:t>
      </w:r>
      <w:r w:rsidR="002C6FC2">
        <w:rPr>
          <w:rFonts w:cs="Time-Ibis EE"/>
          <w:i/>
          <w:iCs/>
          <w:color w:val="000000"/>
          <w:sz w:val="19"/>
          <w:szCs w:val="19"/>
          <w:lang w:val="pl-PL"/>
        </w:rPr>
        <w:t>Jeśli tylko są tolerowane m</w:t>
      </w:r>
      <w:r w:rsidR="00B324DD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enu </w:t>
      </w:r>
      <w:r w:rsidR="00097E7B" w:rsidRPr="00C6506F">
        <w:rPr>
          <w:rFonts w:cs="Time-Ibis EE"/>
          <w:i/>
          <w:iCs/>
          <w:color w:val="000000"/>
          <w:sz w:val="19"/>
          <w:szCs w:val="19"/>
          <w:lang w:val="pl-PL"/>
        </w:rPr>
        <w:t>doskonale uzupełnią także produkty</w:t>
      </w:r>
      <w:r w:rsidR="00542927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roślinne bogate w białko, takie jak: fasola, groch, soczewica, ciecierzyca, a także inne nasiona roślin strączkowych</w:t>
      </w:r>
      <w:r w:rsidR="006770B1">
        <w:rPr>
          <w:rFonts w:cs="Time-Ibis EE"/>
          <w:i/>
          <w:iCs/>
          <w:color w:val="000000"/>
          <w:sz w:val="19"/>
          <w:szCs w:val="19"/>
          <w:lang w:val="pl-PL"/>
        </w:rPr>
        <w:t>,</w:t>
      </w:r>
      <w:r w:rsidR="00542927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2C6FC2">
        <w:rPr>
          <w:rFonts w:cs="Time-Ibis EE"/>
          <w:i/>
          <w:iCs/>
          <w:color w:val="000000"/>
          <w:sz w:val="19"/>
          <w:szCs w:val="19"/>
          <w:lang w:val="pl-PL"/>
        </w:rPr>
        <w:t xml:space="preserve">orzechy </w:t>
      </w:r>
      <w:r w:rsidR="00542927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i produkty zbożowe </w:t>
      </w:r>
      <w:r w:rsidR="00DB75C6" w:rsidRPr="00C6506F">
        <w:rPr>
          <w:rFonts w:cs="Time-Ibis EE"/>
          <w:i/>
          <w:iCs/>
          <w:color w:val="000000"/>
          <w:sz w:val="19"/>
          <w:szCs w:val="19"/>
          <w:lang w:val="pl-PL"/>
        </w:rPr>
        <w:t>–</w:t>
      </w:r>
      <w:r w:rsidR="00542927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DB75C6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zwłaszcza </w:t>
      </w:r>
      <w:r w:rsidR="00C36266" w:rsidRPr="00C6506F">
        <w:rPr>
          <w:rFonts w:cs="Time-Ibis EE"/>
          <w:i/>
          <w:iCs/>
          <w:color w:val="000000"/>
          <w:sz w:val="19"/>
          <w:szCs w:val="19"/>
          <w:lang w:val="pl-PL"/>
        </w:rPr>
        <w:t>kasze</w:t>
      </w:r>
      <w:r w:rsidR="006770B1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C36266" w:rsidRPr="00C6506F">
        <w:rPr>
          <w:rFonts w:cs="Time-Ibis EE"/>
          <w:i/>
          <w:iCs/>
          <w:color w:val="000000"/>
          <w:sz w:val="19"/>
          <w:szCs w:val="19"/>
          <w:lang w:val="pl-PL"/>
        </w:rPr>
        <w:t xml:space="preserve">– </w:t>
      </w:r>
      <w:r w:rsidR="00C36266" w:rsidRPr="00F15456">
        <w:rPr>
          <w:rFonts w:cs="Time-Ibis EE"/>
          <w:color w:val="000000"/>
          <w:sz w:val="19"/>
          <w:szCs w:val="19"/>
          <w:lang w:val="pl-PL"/>
        </w:rPr>
        <w:t>dodaje ekspertka.</w:t>
      </w:r>
      <w:r w:rsidR="00C36266" w:rsidRPr="001266CB">
        <w:rPr>
          <w:rFonts w:ascii="Arial" w:eastAsia="DINPro" w:hAnsi="Arial" w:cs="Arial"/>
          <w:sz w:val="20"/>
          <w:szCs w:val="20"/>
          <w:lang w:val="pl-PL"/>
        </w:rPr>
        <w:t xml:space="preserve"> </w:t>
      </w:r>
    </w:p>
    <w:p w14:paraId="0CBC9FA9" w14:textId="77777777" w:rsidR="009638F1" w:rsidRPr="009638F1" w:rsidRDefault="009638F1" w:rsidP="009638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DINPro" w:hAnsi="Arial" w:cs="Arial"/>
          <w:sz w:val="20"/>
          <w:szCs w:val="20"/>
          <w:lang w:val="pl-PL"/>
        </w:rPr>
      </w:pPr>
    </w:p>
    <w:p w14:paraId="2AC3B9E2" w14:textId="33D95530" w:rsidR="00E24070" w:rsidRPr="00107771" w:rsidRDefault="00703ABC" w:rsidP="006770B1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Interwencja</w:t>
      </w:r>
      <w:r w:rsidR="002507A2" w:rsidRPr="00107771">
        <w:rPr>
          <w:rFonts w:ascii="Arial" w:hAnsi="Arial" w:cs="Arial"/>
          <w:b/>
          <w:bCs/>
          <w:sz w:val="20"/>
          <w:szCs w:val="20"/>
          <w:lang w:val="pl-PL"/>
        </w:rPr>
        <w:t xml:space="preserve"> żywieniowa – </w:t>
      </w:r>
      <w:r>
        <w:rPr>
          <w:rFonts w:ascii="Arial" w:hAnsi="Arial" w:cs="Arial"/>
          <w:b/>
          <w:bCs/>
          <w:sz w:val="20"/>
          <w:szCs w:val="20"/>
          <w:lang w:val="pl-PL"/>
        </w:rPr>
        <w:t>integralny element procesu leczenia</w:t>
      </w:r>
    </w:p>
    <w:p w14:paraId="45214B48" w14:textId="2CB8DA51" w:rsidR="009B6053" w:rsidRPr="001708CA" w:rsidRDefault="00C81264" w:rsidP="009B6053">
      <w:pPr>
        <w:jc w:val="both"/>
        <w:rPr>
          <w:rFonts w:ascii="Arial" w:hAnsi="Arial" w:cs="Arial"/>
          <w:sz w:val="20"/>
          <w:szCs w:val="20"/>
          <w:lang w:val="pl-PL"/>
        </w:rPr>
      </w:pPr>
      <w:r w:rsidRPr="007C2198">
        <w:rPr>
          <w:rFonts w:cs="Time-Ibis EE"/>
          <w:color w:val="000000"/>
          <w:sz w:val="19"/>
          <w:szCs w:val="19"/>
          <w:lang w:val="pl-PL"/>
        </w:rPr>
        <w:t xml:space="preserve">Poradnictwo </w:t>
      </w:r>
      <w:r w:rsidR="00C12F17" w:rsidRPr="007C2198">
        <w:rPr>
          <w:rFonts w:cs="Time-Ibis EE"/>
          <w:color w:val="000000"/>
          <w:sz w:val="19"/>
          <w:szCs w:val="19"/>
          <w:lang w:val="pl-PL"/>
        </w:rPr>
        <w:t xml:space="preserve">dietetyczne to pierwszy krok w terapii żywieniowej. </w:t>
      </w:r>
      <w:r w:rsidR="00E24070" w:rsidRPr="007C2198">
        <w:rPr>
          <w:rFonts w:cs="Time-Ibis EE"/>
          <w:color w:val="000000"/>
          <w:sz w:val="19"/>
          <w:szCs w:val="19"/>
          <w:lang w:val="pl-PL"/>
        </w:rPr>
        <w:t xml:space="preserve">Jeśli z różnych powodów pacjent nie jest w stanie przyjmować posiłków lub spożywa ich znaczniej mniej niż zazwyczaj to znak, że </w:t>
      </w:r>
      <w:r w:rsidR="007C2198">
        <w:rPr>
          <w:rFonts w:cs="Time-Ibis EE"/>
          <w:color w:val="000000"/>
          <w:sz w:val="19"/>
          <w:szCs w:val="19"/>
          <w:lang w:val="pl-PL"/>
        </w:rPr>
        <w:t>powinien</w:t>
      </w:r>
      <w:r w:rsidR="00E24070" w:rsidRPr="007C2198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C12F17" w:rsidRPr="007C2198">
        <w:rPr>
          <w:rFonts w:cs="Time-Ibis EE"/>
          <w:color w:val="000000"/>
          <w:sz w:val="19"/>
          <w:szCs w:val="19"/>
          <w:lang w:val="pl-PL"/>
        </w:rPr>
        <w:t xml:space="preserve">zgłosić się </w:t>
      </w:r>
      <w:r w:rsidR="002C6FC2">
        <w:rPr>
          <w:rFonts w:cs="Time-Ibis EE"/>
          <w:color w:val="000000"/>
          <w:sz w:val="19"/>
          <w:szCs w:val="19"/>
          <w:lang w:val="pl-PL"/>
        </w:rPr>
        <w:t>na</w:t>
      </w:r>
      <w:r w:rsidR="00C12F17" w:rsidRPr="007C2198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1131FF" w:rsidRPr="007C2198">
        <w:rPr>
          <w:rFonts w:cs="Time-Ibis EE"/>
          <w:color w:val="000000"/>
          <w:sz w:val="19"/>
          <w:szCs w:val="19"/>
          <w:lang w:val="pl-PL"/>
        </w:rPr>
        <w:t>konsultacj</w:t>
      </w:r>
      <w:r w:rsidR="002C6FC2">
        <w:rPr>
          <w:rFonts w:cs="Time-Ibis EE"/>
          <w:color w:val="000000"/>
          <w:sz w:val="19"/>
          <w:szCs w:val="19"/>
          <w:lang w:val="pl-PL"/>
        </w:rPr>
        <w:t>ę do</w:t>
      </w:r>
      <w:r w:rsidR="00DC38A1" w:rsidRPr="007C2198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DC38A1" w:rsidRPr="007C2198">
        <w:rPr>
          <w:rFonts w:cs="Time-Ibis EE"/>
          <w:color w:val="000000"/>
          <w:sz w:val="19"/>
          <w:szCs w:val="19"/>
          <w:lang w:val="pl-PL"/>
        </w:rPr>
        <w:lastRenderedPageBreak/>
        <w:t>lekarza lub</w:t>
      </w:r>
      <w:r w:rsidR="001131FF" w:rsidRPr="007C2198">
        <w:rPr>
          <w:rFonts w:cs="Time-Ibis EE"/>
          <w:color w:val="000000"/>
          <w:sz w:val="19"/>
          <w:szCs w:val="19"/>
          <w:lang w:val="pl-PL"/>
        </w:rPr>
        <w:t xml:space="preserve"> dietetyka celem oceny stanu </w:t>
      </w:r>
      <w:r w:rsidR="002C6FC2">
        <w:rPr>
          <w:rFonts w:cs="Time-Ibis EE"/>
          <w:color w:val="000000"/>
          <w:sz w:val="19"/>
          <w:szCs w:val="19"/>
          <w:lang w:val="pl-PL"/>
        </w:rPr>
        <w:t>odżywienia</w:t>
      </w:r>
      <w:r w:rsidR="00BD205D" w:rsidRPr="007C2198">
        <w:rPr>
          <w:rFonts w:cs="Time-Ibis EE"/>
          <w:color w:val="000000"/>
          <w:sz w:val="19"/>
          <w:szCs w:val="19"/>
          <w:lang w:val="pl-PL"/>
        </w:rPr>
        <w:t xml:space="preserve">. </w:t>
      </w:r>
      <w:r w:rsidR="00787DD8" w:rsidRPr="007C2198">
        <w:rPr>
          <w:rFonts w:cs="Time-Ibis EE"/>
          <w:color w:val="000000"/>
          <w:sz w:val="19"/>
          <w:szCs w:val="19"/>
          <w:lang w:val="pl-PL"/>
        </w:rPr>
        <w:t xml:space="preserve">Zaleca się korzystanie z </w:t>
      </w:r>
      <w:r w:rsidR="006770B1">
        <w:rPr>
          <w:rFonts w:cs="Time-Ibis EE"/>
          <w:color w:val="000000"/>
          <w:sz w:val="19"/>
          <w:szCs w:val="19"/>
          <w:lang w:val="pl-PL"/>
        </w:rPr>
        <w:t>takich konsultacji</w:t>
      </w:r>
      <w:r w:rsidR="000E78BA" w:rsidRPr="007C2198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787DD8" w:rsidRPr="007C2198">
        <w:rPr>
          <w:rFonts w:cs="Time-Ibis EE"/>
          <w:color w:val="000000"/>
          <w:sz w:val="19"/>
          <w:szCs w:val="19"/>
          <w:lang w:val="pl-PL"/>
        </w:rPr>
        <w:t>na wszystkich etapach leczenia onkologicznego: od momentu rozpoznania choroby</w:t>
      </w:r>
      <w:r w:rsidR="007C2198">
        <w:rPr>
          <w:rFonts w:cs="Time-Ibis EE"/>
          <w:color w:val="000000"/>
          <w:sz w:val="19"/>
          <w:szCs w:val="19"/>
          <w:lang w:val="pl-PL"/>
        </w:rPr>
        <w:t>,</w:t>
      </w:r>
      <w:r w:rsidR="00787DD8" w:rsidRPr="007C2198">
        <w:rPr>
          <w:rFonts w:cs="Time-Ibis EE"/>
          <w:color w:val="000000"/>
          <w:sz w:val="19"/>
          <w:szCs w:val="19"/>
          <w:lang w:val="pl-PL"/>
        </w:rPr>
        <w:t xml:space="preserve"> poprzez okres aktywnego leczenia</w:t>
      </w:r>
      <w:r w:rsidR="007C2198">
        <w:rPr>
          <w:rFonts w:cs="Time-Ibis EE"/>
          <w:color w:val="000000"/>
          <w:sz w:val="19"/>
          <w:szCs w:val="19"/>
          <w:lang w:val="pl-PL"/>
        </w:rPr>
        <w:t xml:space="preserve"> i rehabilitacji po leczeniu,</w:t>
      </w:r>
      <w:r w:rsidR="00450AF5" w:rsidRPr="007C2198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787DD8" w:rsidRPr="007C2198">
        <w:rPr>
          <w:rFonts w:cs="Time-Ibis EE"/>
          <w:color w:val="000000"/>
          <w:sz w:val="19"/>
          <w:szCs w:val="19"/>
          <w:lang w:val="pl-PL"/>
        </w:rPr>
        <w:t>bez</w:t>
      </w:r>
      <w:r w:rsidR="00787DD8" w:rsidRPr="001266CB">
        <w:rPr>
          <w:rFonts w:ascii="Arial" w:hAnsi="Arial" w:cs="Arial"/>
          <w:sz w:val="20"/>
          <w:szCs w:val="20"/>
          <w:lang w:val="pl-PL"/>
        </w:rPr>
        <w:t xml:space="preserve"> </w:t>
      </w:r>
      <w:r w:rsidR="00787DD8" w:rsidRPr="007C2198">
        <w:rPr>
          <w:rFonts w:cs="Time-Ibis EE"/>
          <w:color w:val="000000"/>
          <w:sz w:val="19"/>
          <w:szCs w:val="19"/>
          <w:lang w:val="pl-PL"/>
        </w:rPr>
        <w:t>względu na stosowaną metodę terapii</w:t>
      </w:r>
      <w:r w:rsidR="00450AF5" w:rsidRPr="007C2198">
        <w:rPr>
          <w:rFonts w:cs="Time-Ibis EE"/>
          <w:color w:val="000000"/>
          <w:sz w:val="19"/>
          <w:szCs w:val="19"/>
          <w:lang w:val="pl-PL"/>
        </w:rPr>
        <w:t>.</w:t>
      </w:r>
      <w:r w:rsidR="00787DD8" w:rsidRPr="007C2198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942497" w:rsidRPr="007C2198">
        <w:rPr>
          <w:rFonts w:cs="Time-Ibis EE"/>
          <w:color w:val="000000"/>
          <w:sz w:val="19"/>
          <w:szCs w:val="19"/>
          <w:lang w:val="pl-PL"/>
        </w:rPr>
        <w:t>Zalecenia dietetyczne mogą</w:t>
      </w:r>
      <w:r w:rsidR="00787DD8" w:rsidRPr="007C2198">
        <w:rPr>
          <w:rFonts w:cs="Time-Ibis EE"/>
          <w:color w:val="000000"/>
          <w:sz w:val="19"/>
          <w:szCs w:val="19"/>
          <w:lang w:val="pl-PL"/>
        </w:rPr>
        <w:t xml:space="preserve"> obejmować </w:t>
      </w:r>
      <w:r w:rsidR="002C6FC2">
        <w:rPr>
          <w:rFonts w:cs="Time-Ibis EE"/>
          <w:color w:val="000000"/>
          <w:sz w:val="19"/>
          <w:szCs w:val="19"/>
          <w:lang w:val="pl-PL"/>
        </w:rPr>
        <w:t xml:space="preserve">modyfikację codziennego jadłospisu opartego </w:t>
      </w:r>
      <w:r w:rsidR="00787DD8" w:rsidRPr="007C2198">
        <w:rPr>
          <w:rFonts w:cs="Time-Ibis EE"/>
          <w:color w:val="000000"/>
          <w:sz w:val="19"/>
          <w:szCs w:val="19"/>
          <w:lang w:val="pl-PL"/>
        </w:rPr>
        <w:t xml:space="preserve">na zwykłych produktach dostępnych na rynku spożywczym </w:t>
      </w:r>
      <w:r w:rsidR="002C6FC2">
        <w:rPr>
          <w:rFonts w:cs="Time-Ibis EE"/>
          <w:color w:val="000000"/>
          <w:sz w:val="19"/>
          <w:szCs w:val="19"/>
          <w:lang w:val="pl-PL"/>
        </w:rPr>
        <w:t>i/</w:t>
      </w:r>
      <w:r w:rsidR="00787DD8" w:rsidRPr="007C2198">
        <w:rPr>
          <w:rFonts w:cs="Time-Ibis EE"/>
          <w:color w:val="000000"/>
          <w:sz w:val="19"/>
          <w:szCs w:val="19"/>
          <w:lang w:val="pl-PL"/>
        </w:rPr>
        <w:t xml:space="preserve">lub </w:t>
      </w:r>
      <w:r w:rsidR="002C6FC2">
        <w:rPr>
          <w:rFonts w:cs="Time-Ibis EE"/>
          <w:color w:val="000000"/>
          <w:sz w:val="19"/>
          <w:szCs w:val="19"/>
          <w:lang w:val="pl-PL"/>
        </w:rPr>
        <w:t xml:space="preserve">zalecać jego uzupełnienie o </w:t>
      </w:r>
      <w:r w:rsidR="00787DD8" w:rsidRPr="007C2198">
        <w:rPr>
          <w:rFonts w:cs="Time-Ibis EE"/>
          <w:color w:val="000000"/>
          <w:sz w:val="19"/>
          <w:szCs w:val="19"/>
          <w:lang w:val="pl-PL"/>
        </w:rPr>
        <w:t>żywnośc</w:t>
      </w:r>
      <w:r w:rsidR="00942497" w:rsidRPr="007C2198">
        <w:rPr>
          <w:rFonts w:cs="Time-Ibis EE"/>
          <w:color w:val="000000"/>
          <w:sz w:val="19"/>
          <w:szCs w:val="19"/>
          <w:lang w:val="pl-PL"/>
        </w:rPr>
        <w:t>i</w:t>
      </w:r>
      <w:r w:rsidR="00787DD8" w:rsidRPr="007C2198">
        <w:rPr>
          <w:rFonts w:cs="Time-Ibis EE"/>
          <w:color w:val="000000"/>
          <w:sz w:val="19"/>
          <w:szCs w:val="19"/>
          <w:lang w:val="pl-PL"/>
        </w:rPr>
        <w:t xml:space="preserve"> specjalnego przeznaczenia medycznego</w:t>
      </w:r>
      <w:r w:rsidR="00942497" w:rsidRPr="00F60851">
        <w:rPr>
          <w:rFonts w:cs="Time-Ibis EE"/>
          <w:i/>
          <w:iCs/>
          <w:color w:val="000000"/>
          <w:sz w:val="19"/>
          <w:szCs w:val="19"/>
          <w:lang w:val="pl-PL"/>
        </w:rPr>
        <w:t>.</w:t>
      </w:r>
      <w:r w:rsidR="00942497" w:rsidRPr="007C2198">
        <w:rPr>
          <w:rFonts w:cs="Time-Ibis EE"/>
          <w:color w:val="000000"/>
          <w:sz w:val="19"/>
          <w:szCs w:val="19"/>
          <w:lang w:val="pl-PL"/>
        </w:rPr>
        <w:t xml:space="preserve"> 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>Bardzo ważne, by nie czekać z decyzją –</w:t>
      </w:r>
      <w:r w:rsid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interwencja </w:t>
      </w:r>
      <w:r w:rsidR="00942497" w:rsidRPr="007C2198">
        <w:rPr>
          <w:rFonts w:cs="Time-Ibis EE"/>
          <w:i/>
          <w:iCs/>
          <w:color w:val="000000"/>
          <w:sz w:val="19"/>
          <w:szCs w:val="19"/>
          <w:lang w:val="pl-PL"/>
        </w:rPr>
        <w:t>żywieniowa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ma największe szanse odnieść skutek na wczesnym etapie choroby</w:t>
      </w:r>
      <w:r w:rsidR="00B379EB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, już </w:t>
      </w:r>
      <w:r w:rsidR="002C6FC2">
        <w:rPr>
          <w:rFonts w:cs="Time-Ibis EE"/>
          <w:i/>
          <w:iCs/>
          <w:color w:val="000000"/>
          <w:sz w:val="19"/>
          <w:szCs w:val="19"/>
          <w:lang w:val="pl-PL"/>
        </w:rPr>
        <w:t>w momencie</w:t>
      </w:r>
      <w:r w:rsidR="00B379EB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diagnozy – tak, aby zatrzymać lub zminimalizować proces </w:t>
      </w:r>
      <w:r w:rsidR="002C6FC2">
        <w:rPr>
          <w:rFonts w:cs="Time-Ibis EE"/>
          <w:i/>
          <w:iCs/>
          <w:color w:val="000000"/>
          <w:sz w:val="19"/>
          <w:szCs w:val="19"/>
          <w:lang w:val="pl-PL"/>
        </w:rPr>
        <w:t>utraty masy ciała i nie dopuścić do rozwoju niedożywienia</w:t>
      </w:r>
      <w:r w:rsidR="00AB0CC0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AB0CC0" w:rsidRPr="00F15456">
        <w:rPr>
          <w:rFonts w:cs="Time-Ibis EE"/>
          <w:color w:val="000000"/>
          <w:sz w:val="19"/>
          <w:szCs w:val="19"/>
          <w:lang w:val="pl-PL"/>
        </w:rPr>
        <w:t xml:space="preserve">– mówi dr </w:t>
      </w:r>
      <w:r w:rsidR="00F714D5" w:rsidRPr="00F15456">
        <w:rPr>
          <w:rFonts w:cs="Time-Ibis EE"/>
          <w:color w:val="000000"/>
          <w:sz w:val="19"/>
          <w:szCs w:val="19"/>
          <w:lang w:val="pl-PL"/>
        </w:rPr>
        <w:t>inż. Katarzyna Zadka</w:t>
      </w:r>
      <w:r w:rsidR="00E24070" w:rsidRPr="00F15456">
        <w:rPr>
          <w:rFonts w:cs="Time-Ibis EE"/>
          <w:color w:val="000000"/>
          <w:sz w:val="19"/>
          <w:szCs w:val="19"/>
          <w:lang w:val="pl-PL"/>
        </w:rPr>
        <w:t>.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Resource</w:t>
      </w:r>
      <w:r w:rsidR="00F20913">
        <w:rPr>
          <w:rFonts w:cstheme="minorHAnsi"/>
          <w:i/>
          <w:iCs/>
          <w:color w:val="000000"/>
          <w:sz w:val="19"/>
          <w:szCs w:val="19"/>
          <w:lang w:val="pl-PL"/>
        </w:rPr>
        <w:t>®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4265C1" w:rsidRPr="007C2198">
        <w:rPr>
          <w:rFonts w:cs="Time-Ibis EE"/>
          <w:i/>
          <w:iCs/>
          <w:color w:val="000000"/>
          <w:sz w:val="19"/>
          <w:szCs w:val="19"/>
          <w:lang w:val="pl-PL"/>
        </w:rPr>
        <w:t>to żywność specjalnego przeznaczenia medycznego</w:t>
      </w:r>
      <w:r w:rsidR="001C2AE8" w:rsidRPr="007C2198">
        <w:rPr>
          <w:rFonts w:cs="Time-Ibis EE"/>
          <w:i/>
          <w:iCs/>
          <w:color w:val="000000"/>
          <w:sz w:val="19"/>
          <w:szCs w:val="19"/>
          <w:lang w:val="pl-PL"/>
        </w:rPr>
        <w:t>, któr</w:t>
      </w:r>
      <w:r w:rsidR="00DA0A4B" w:rsidRPr="007C2198">
        <w:rPr>
          <w:rFonts w:cs="Time-Ibis EE"/>
          <w:i/>
          <w:iCs/>
          <w:color w:val="000000"/>
          <w:sz w:val="19"/>
          <w:szCs w:val="19"/>
          <w:lang w:val="pl-PL"/>
        </w:rPr>
        <w:t>e</w:t>
      </w:r>
      <w:r w:rsidR="001C2AE8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4265C1" w:rsidRPr="007C2198">
        <w:rPr>
          <w:rFonts w:cs="Time-Ibis EE"/>
          <w:i/>
          <w:iCs/>
          <w:color w:val="000000"/>
          <w:sz w:val="19"/>
          <w:szCs w:val="19"/>
          <w:lang w:val="pl-PL"/>
        </w:rPr>
        <w:t>wsp</w:t>
      </w:r>
      <w:r w:rsidR="001C2AE8" w:rsidRPr="007C2198">
        <w:rPr>
          <w:rFonts w:cs="Time-Ibis EE"/>
          <w:i/>
          <w:iCs/>
          <w:color w:val="000000"/>
          <w:sz w:val="19"/>
          <w:szCs w:val="19"/>
          <w:lang w:val="pl-PL"/>
        </w:rPr>
        <w:t>iera</w:t>
      </w:r>
      <w:r w:rsidR="00DA0A4B" w:rsidRPr="007C2198">
        <w:rPr>
          <w:rFonts w:cs="Time-Ibis EE"/>
          <w:i/>
          <w:iCs/>
          <w:color w:val="000000"/>
          <w:sz w:val="19"/>
          <w:szCs w:val="19"/>
          <w:lang w:val="pl-PL"/>
        </w:rPr>
        <w:t>ją</w:t>
      </w:r>
      <w:r w:rsidR="001C2AE8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stan od</w:t>
      </w:r>
      <w:r w:rsidR="004265C1" w:rsidRPr="007C2198">
        <w:rPr>
          <w:rFonts w:cs="Time-Ibis EE"/>
          <w:i/>
          <w:iCs/>
          <w:color w:val="000000"/>
          <w:sz w:val="19"/>
          <w:szCs w:val="19"/>
          <w:lang w:val="pl-PL"/>
        </w:rPr>
        <w:t>żywieni</w:t>
      </w:r>
      <w:r w:rsidR="001C2AE8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a </w:t>
      </w:r>
      <w:r w:rsidR="00CD1381">
        <w:rPr>
          <w:rFonts w:cs="Time-Ibis EE"/>
          <w:i/>
          <w:iCs/>
          <w:color w:val="000000"/>
          <w:sz w:val="19"/>
          <w:szCs w:val="19"/>
          <w:lang w:val="pl-PL"/>
        </w:rPr>
        <w:t xml:space="preserve">niedożywionych </w:t>
      </w:r>
      <w:r w:rsidR="001C2AE8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pacjentów </w:t>
      </w:r>
      <w:r w:rsidR="00CD1381">
        <w:rPr>
          <w:rFonts w:cs="Time-Ibis EE"/>
          <w:i/>
          <w:iCs/>
          <w:color w:val="000000"/>
          <w:sz w:val="19"/>
          <w:szCs w:val="19"/>
          <w:lang w:val="pl-PL"/>
        </w:rPr>
        <w:t xml:space="preserve">w tym </w:t>
      </w:r>
      <w:r w:rsidR="001C2AE8" w:rsidRPr="007C2198">
        <w:rPr>
          <w:rFonts w:cs="Time-Ibis EE"/>
          <w:i/>
          <w:iCs/>
          <w:color w:val="000000"/>
          <w:sz w:val="19"/>
          <w:szCs w:val="19"/>
          <w:lang w:val="pl-PL"/>
        </w:rPr>
        <w:t>onkologicznych:</w:t>
      </w:r>
      <w:r w:rsidR="004265C1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1C2AE8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to 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skoncentrowane źródło </w:t>
      </w:r>
      <w:r w:rsidR="004265C1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zarówno 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>białka</w:t>
      </w:r>
      <w:r w:rsidR="004265C1" w:rsidRPr="007C2198">
        <w:rPr>
          <w:rFonts w:cs="Time-Ibis EE"/>
          <w:i/>
          <w:iCs/>
          <w:color w:val="000000"/>
          <w:sz w:val="19"/>
          <w:szCs w:val="19"/>
          <w:lang w:val="pl-PL"/>
        </w:rPr>
        <w:t>, jak i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755A26">
        <w:rPr>
          <w:rFonts w:cs="Time-Ibis EE"/>
          <w:i/>
          <w:iCs/>
          <w:color w:val="000000"/>
          <w:sz w:val="19"/>
          <w:szCs w:val="19"/>
          <w:lang w:val="pl-PL"/>
        </w:rPr>
        <w:t xml:space="preserve">innych niezbędnych 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>składników odżywczych</w:t>
      </w:r>
      <w:r w:rsidR="00CB7BFB" w:rsidRPr="007C2198">
        <w:rPr>
          <w:rFonts w:cs="Time-Ibis EE"/>
          <w:i/>
          <w:iCs/>
          <w:color w:val="000000"/>
          <w:sz w:val="19"/>
          <w:szCs w:val="19"/>
          <w:lang w:val="pl-PL"/>
        </w:rPr>
        <w:t>.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B379EB" w:rsidRPr="007C2198">
        <w:rPr>
          <w:rFonts w:cs="Time-Ibis EE"/>
          <w:i/>
          <w:iCs/>
          <w:color w:val="000000"/>
          <w:sz w:val="19"/>
          <w:szCs w:val="19"/>
          <w:lang w:val="pl-PL"/>
        </w:rPr>
        <w:t>P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>reparat jest gotowy do spożycia już po otwarciu, nie wymaga podgrzewania czy schładzania</w:t>
      </w:r>
      <w:r w:rsidR="00755A26">
        <w:rPr>
          <w:rFonts w:cs="Time-Ibis EE"/>
          <w:i/>
          <w:iCs/>
          <w:color w:val="000000"/>
          <w:sz w:val="19"/>
          <w:szCs w:val="19"/>
          <w:lang w:val="pl-PL"/>
        </w:rPr>
        <w:t>,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może być dodawany do różnych potraw jako składnik uzupełniający</w:t>
      </w:r>
      <w:r w:rsidR="00755A26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>bądź nadający walory smakowe. Dostępny jest szeroki wybór wariantów i smaków. W zależności od zapotrzebowania</w:t>
      </w:r>
      <w:r w:rsidR="00755A26">
        <w:rPr>
          <w:rFonts w:cs="Time-Ibis EE"/>
          <w:i/>
          <w:iCs/>
          <w:color w:val="000000"/>
          <w:sz w:val="19"/>
          <w:szCs w:val="19"/>
          <w:lang w:val="pl-PL"/>
        </w:rPr>
        <w:t xml:space="preserve"> żywieniowego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danego pacjenta dostępne są produkty o różnej zawartości białka i energii. Co więcej, Resource</w:t>
      </w:r>
      <w:r w:rsidR="00F20913">
        <w:rPr>
          <w:rFonts w:cstheme="minorHAnsi"/>
          <w:i/>
          <w:iCs/>
          <w:color w:val="000000"/>
          <w:sz w:val="19"/>
          <w:szCs w:val="19"/>
          <w:lang w:val="pl-PL"/>
        </w:rPr>
        <w:t>®</w:t>
      </w:r>
      <w:r w:rsidR="00E24070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wyróżnia się smakiem. A smak ma znaczenie szczególnie wtedy gdy musimy dostosować się do specjalistycznej diety wymuszonej przez terapię – </w:t>
      </w:r>
      <w:r w:rsidR="001708CA" w:rsidRPr="00F15456">
        <w:rPr>
          <w:rFonts w:cs="Time-Ibis EE"/>
          <w:color w:val="000000"/>
          <w:sz w:val="19"/>
          <w:szCs w:val="19"/>
          <w:lang w:val="pl-PL"/>
        </w:rPr>
        <w:t xml:space="preserve">podkreśla </w:t>
      </w:r>
      <w:r w:rsidR="00F20913" w:rsidRPr="00F15456">
        <w:rPr>
          <w:rFonts w:cs="Time-Ibis EE"/>
          <w:color w:val="000000"/>
          <w:sz w:val="19"/>
          <w:szCs w:val="19"/>
          <w:lang w:val="pl-PL"/>
        </w:rPr>
        <w:t>dr inż. Katarzyna Zadka</w:t>
      </w:r>
      <w:r w:rsidR="001708CA" w:rsidRPr="00F15456">
        <w:rPr>
          <w:rFonts w:cs="Time-Ibis EE"/>
          <w:color w:val="000000"/>
          <w:sz w:val="19"/>
          <w:szCs w:val="19"/>
          <w:lang w:val="pl-PL"/>
        </w:rPr>
        <w:t>.</w:t>
      </w:r>
      <w:r w:rsidR="001708CA" w:rsidRPr="007C2198">
        <w:rPr>
          <w:rFonts w:cs="Time-Ibis EE"/>
          <w:i/>
          <w:iCs/>
          <w:color w:val="000000"/>
          <w:sz w:val="19"/>
          <w:szCs w:val="19"/>
          <w:lang w:val="pl-PL"/>
        </w:rPr>
        <w:t xml:space="preserve"> </w:t>
      </w:r>
      <w:bookmarkStart w:id="1" w:name="_Hlk103853588"/>
    </w:p>
    <w:bookmarkEnd w:id="1"/>
    <w:p w14:paraId="6F2E0AB3" w14:textId="77777777" w:rsidR="000569BF" w:rsidRPr="001266CB" w:rsidRDefault="000569BF" w:rsidP="000569BF">
      <w:pPr>
        <w:jc w:val="both"/>
        <w:rPr>
          <w:rFonts w:ascii="Arial" w:hAnsi="Arial" w:cs="Arial"/>
          <w:b/>
          <w:bCs/>
          <w:lang w:val="pl-PL"/>
        </w:rPr>
      </w:pPr>
    </w:p>
    <w:p w14:paraId="545D723B" w14:textId="77777777" w:rsidR="000569BF" w:rsidRPr="00107771" w:rsidRDefault="000569BF" w:rsidP="000569BF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107771">
        <w:rPr>
          <w:rFonts w:ascii="Arial" w:hAnsi="Arial" w:cs="Arial"/>
          <w:b/>
          <w:bCs/>
          <w:sz w:val="18"/>
          <w:szCs w:val="18"/>
          <w:lang w:val="pl-PL"/>
        </w:rPr>
        <w:t>O produktach marki Resource</w:t>
      </w:r>
    </w:p>
    <w:p w14:paraId="1FF42F5B" w14:textId="5BD1903A" w:rsidR="000569BF" w:rsidRPr="00107771" w:rsidRDefault="000569BF" w:rsidP="000569BF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107771">
        <w:rPr>
          <w:rFonts w:ascii="Arial" w:hAnsi="Arial" w:cs="Arial"/>
          <w:b/>
          <w:bCs/>
          <w:sz w:val="18"/>
          <w:szCs w:val="18"/>
          <w:lang w:val="pl-PL"/>
        </w:rPr>
        <w:t>Resource Protein – gdy potrzebne jest białko</w:t>
      </w:r>
      <w:r w:rsidR="00C730AF" w:rsidRPr="00107771">
        <w:rPr>
          <w:rFonts w:ascii="Arial" w:hAnsi="Arial" w:cs="Arial"/>
          <w:b/>
          <w:bCs/>
          <w:sz w:val="18"/>
          <w:szCs w:val="18"/>
          <w:lang w:val="pl-PL"/>
        </w:rPr>
        <w:t>, np.:</w:t>
      </w:r>
    </w:p>
    <w:p w14:paraId="3FD57356" w14:textId="3A4660CA" w:rsidR="00C730AF" w:rsidRPr="004D7AD2" w:rsidRDefault="00C730AF" w:rsidP="00C730AF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4D7AD2">
        <w:rPr>
          <w:rFonts w:ascii="Arial" w:hAnsi="Arial" w:cs="Arial"/>
          <w:b/>
          <w:bCs/>
          <w:sz w:val="18"/>
          <w:szCs w:val="18"/>
          <w:lang w:val="pl-PL"/>
        </w:rPr>
        <w:t xml:space="preserve">● choroba onkologiczna ● po diagnozie </w:t>
      </w:r>
      <w:r w:rsidR="00755A26">
        <w:rPr>
          <w:rFonts w:ascii="Arial" w:hAnsi="Arial" w:cs="Arial"/>
          <w:b/>
          <w:bCs/>
          <w:sz w:val="18"/>
          <w:szCs w:val="18"/>
          <w:lang w:val="pl-PL"/>
        </w:rPr>
        <w:t>–</w:t>
      </w:r>
      <w:r w:rsidRPr="004D7AD2">
        <w:rPr>
          <w:rFonts w:ascii="Arial" w:hAnsi="Arial" w:cs="Arial"/>
          <w:b/>
          <w:bCs/>
          <w:sz w:val="18"/>
          <w:szCs w:val="18"/>
          <w:lang w:val="pl-PL"/>
        </w:rPr>
        <w:t xml:space="preserve"> okres przygotowania do leczenia ● w trakcie i po leczeniu ● okres</w:t>
      </w:r>
    </w:p>
    <w:p w14:paraId="1196D60B" w14:textId="7AB67C83" w:rsidR="00C730AF" w:rsidRPr="004D7AD2" w:rsidRDefault="00C730AF" w:rsidP="00C730AF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4D7AD2">
        <w:rPr>
          <w:rFonts w:ascii="Arial" w:hAnsi="Arial" w:cs="Arial"/>
          <w:b/>
          <w:bCs/>
          <w:sz w:val="18"/>
          <w:szCs w:val="18"/>
          <w:lang w:val="pl-PL"/>
        </w:rPr>
        <w:t>rekonwalescencji i rehabilitacji</w:t>
      </w:r>
    </w:p>
    <w:p w14:paraId="75C97B70" w14:textId="46B3C24A" w:rsidR="000569BF" w:rsidRPr="00107771" w:rsidRDefault="000569BF" w:rsidP="000569BF">
      <w:pPr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 w:rsidRPr="00107771">
        <w:rPr>
          <w:rFonts w:ascii="Arial" w:hAnsi="Arial" w:cs="Arial"/>
          <w:sz w:val="18"/>
          <w:szCs w:val="18"/>
          <w:u w:val="single"/>
          <w:lang w:val="pl-PL"/>
        </w:rPr>
        <w:t>Wysokobiałkowa</w:t>
      </w:r>
      <w:r w:rsidR="001A2C9E" w:rsidRPr="00107771">
        <w:rPr>
          <w:rFonts w:ascii="Arial" w:hAnsi="Arial" w:cs="Arial"/>
          <w:sz w:val="18"/>
          <w:szCs w:val="18"/>
          <w:lang w:val="pl-PL"/>
        </w:rPr>
        <w:t xml:space="preserve">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żywność specjalnego przeznaczenia medycznego, </w:t>
      </w:r>
      <w:r w:rsidR="00B379EB" w:rsidRPr="00107771">
        <w:rPr>
          <w:rFonts w:ascii="Arial" w:hAnsi="Arial" w:cs="Arial"/>
          <w:sz w:val="18"/>
          <w:szCs w:val="18"/>
          <w:lang w:val="pl-PL"/>
        </w:rPr>
        <w:t xml:space="preserve">wspierająca stan odżywienia pacjentów </w:t>
      </w:r>
      <w:r w:rsidR="00DC38A1">
        <w:rPr>
          <w:rFonts w:ascii="Arial" w:hAnsi="Arial" w:cs="Arial"/>
          <w:sz w:val="18"/>
          <w:szCs w:val="18"/>
          <w:lang w:val="pl-PL"/>
        </w:rPr>
        <w:t xml:space="preserve">np. </w:t>
      </w:r>
      <w:r w:rsidRPr="00107771">
        <w:rPr>
          <w:rFonts w:ascii="Arial" w:hAnsi="Arial" w:cs="Arial"/>
          <w:sz w:val="18"/>
          <w:szCs w:val="18"/>
          <w:lang w:val="pl-PL"/>
        </w:rPr>
        <w:t>onkologiczn</w:t>
      </w:r>
      <w:r w:rsidR="00B379EB" w:rsidRPr="00107771">
        <w:rPr>
          <w:rFonts w:ascii="Arial" w:hAnsi="Arial" w:cs="Arial"/>
          <w:sz w:val="18"/>
          <w:szCs w:val="18"/>
          <w:lang w:val="pl-PL"/>
        </w:rPr>
        <w:t>ych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 – </w:t>
      </w:r>
      <w:r w:rsidR="00CD1381" w:rsidRPr="00CD1381">
        <w:rPr>
          <w:rFonts w:ascii="Arial" w:hAnsi="Arial" w:cs="Arial"/>
          <w:sz w:val="18"/>
          <w:szCs w:val="18"/>
          <w:lang w:val="pl-PL"/>
        </w:rPr>
        <w:t xml:space="preserve">Do postępowania dietetycznego w stanach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niedożywienia i/lub </w:t>
      </w:r>
      <w:r w:rsidR="00CD1381">
        <w:rPr>
          <w:rFonts w:ascii="Arial" w:hAnsi="Arial" w:cs="Arial"/>
          <w:sz w:val="18"/>
          <w:szCs w:val="18"/>
          <w:lang w:val="pl-PL"/>
        </w:rPr>
        <w:t xml:space="preserve">w przypadku </w:t>
      </w:r>
      <w:r w:rsidRPr="00107771">
        <w:rPr>
          <w:rFonts w:ascii="Arial" w:hAnsi="Arial" w:cs="Arial"/>
          <w:sz w:val="18"/>
          <w:szCs w:val="18"/>
          <w:lang w:val="pl-PL"/>
        </w:rPr>
        <w:t>ryzyka niedożywienia, któremu może towarzyszyć zwiększone zapotrzebowanie na białko</w:t>
      </w:r>
      <w:r w:rsidR="00F60851">
        <w:rPr>
          <w:rFonts w:ascii="Arial" w:hAnsi="Arial" w:cs="Arial"/>
          <w:sz w:val="18"/>
          <w:szCs w:val="18"/>
          <w:lang w:val="pl-PL"/>
        </w:rPr>
        <w:t xml:space="preserve">, </w:t>
      </w:r>
      <w:r w:rsidR="00ED25F9">
        <w:rPr>
          <w:rFonts w:ascii="Arial" w:hAnsi="Arial" w:cs="Arial"/>
          <w:sz w:val="18"/>
          <w:szCs w:val="18"/>
          <w:lang w:val="pl-PL"/>
        </w:rPr>
        <w:t xml:space="preserve">w tym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przed i po operacji. Żywność </w:t>
      </w:r>
      <w:r w:rsidR="00DC38A1">
        <w:rPr>
          <w:rFonts w:ascii="Arial" w:hAnsi="Arial" w:cs="Arial"/>
          <w:sz w:val="18"/>
          <w:szCs w:val="18"/>
          <w:lang w:val="pl-PL"/>
        </w:rPr>
        <w:t xml:space="preserve">medyczna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marki Resource Protein jest kompletna pod względem odżywczym, a białko stanowi 30 % wartości energetycznej produktu. 1 butelka (200 ml) dostarcza 250 kcal oraz 18,8 g białka. Dostępne warianty smakowe: </w:t>
      </w:r>
      <w:r w:rsidR="00ED25F9">
        <w:rPr>
          <w:rFonts w:ascii="Arial" w:hAnsi="Arial" w:cs="Arial"/>
          <w:sz w:val="18"/>
          <w:szCs w:val="18"/>
          <w:lang w:val="pl-PL"/>
        </w:rPr>
        <w:t xml:space="preserve">smak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truskawkowy, </w:t>
      </w:r>
      <w:r w:rsidR="00ED25F9">
        <w:rPr>
          <w:rFonts w:ascii="Arial" w:hAnsi="Arial" w:cs="Arial"/>
          <w:sz w:val="18"/>
          <w:szCs w:val="18"/>
          <w:lang w:val="pl-PL"/>
        </w:rPr>
        <w:t xml:space="preserve">smak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morelowy, </w:t>
      </w:r>
      <w:r w:rsidR="00ED25F9">
        <w:rPr>
          <w:rFonts w:ascii="Arial" w:hAnsi="Arial" w:cs="Arial"/>
          <w:sz w:val="18"/>
          <w:szCs w:val="18"/>
          <w:lang w:val="pl-PL"/>
        </w:rPr>
        <w:t>sma</w:t>
      </w:r>
      <w:r w:rsidR="009C5267">
        <w:rPr>
          <w:rFonts w:ascii="Arial" w:hAnsi="Arial" w:cs="Arial"/>
          <w:sz w:val="18"/>
          <w:szCs w:val="18"/>
          <w:lang w:val="pl-PL"/>
        </w:rPr>
        <w:t>k</w:t>
      </w:r>
      <w:r w:rsidR="00ED25F9">
        <w:rPr>
          <w:rFonts w:ascii="Arial" w:hAnsi="Arial" w:cs="Arial"/>
          <w:sz w:val="18"/>
          <w:szCs w:val="18"/>
          <w:lang w:val="pl-PL"/>
        </w:rPr>
        <w:t xml:space="preserve">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czekoladowy, </w:t>
      </w:r>
      <w:r w:rsidR="00ED25F9">
        <w:rPr>
          <w:rFonts w:ascii="Arial" w:hAnsi="Arial" w:cs="Arial"/>
          <w:sz w:val="18"/>
          <w:szCs w:val="18"/>
          <w:lang w:val="pl-PL"/>
        </w:rPr>
        <w:t xml:space="preserve">smak </w:t>
      </w:r>
      <w:r w:rsidRPr="00107771">
        <w:rPr>
          <w:rFonts w:ascii="Arial" w:hAnsi="Arial" w:cs="Arial"/>
          <w:sz w:val="18"/>
          <w:szCs w:val="18"/>
          <w:lang w:val="pl-PL"/>
        </w:rPr>
        <w:t>owoc</w:t>
      </w:r>
      <w:r w:rsidR="00ED25F9">
        <w:rPr>
          <w:rFonts w:ascii="Arial" w:hAnsi="Arial" w:cs="Arial"/>
          <w:sz w:val="18"/>
          <w:szCs w:val="18"/>
          <w:lang w:val="pl-PL"/>
        </w:rPr>
        <w:t>ów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 leśn</w:t>
      </w:r>
      <w:r w:rsidR="009C5267">
        <w:rPr>
          <w:rFonts w:ascii="Arial" w:hAnsi="Arial" w:cs="Arial"/>
          <w:sz w:val="18"/>
          <w:szCs w:val="18"/>
          <w:lang w:val="pl-PL"/>
        </w:rPr>
        <w:t>ych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, </w:t>
      </w:r>
      <w:r w:rsidR="00ED25F9">
        <w:rPr>
          <w:rFonts w:ascii="Arial" w:hAnsi="Arial" w:cs="Arial"/>
          <w:sz w:val="18"/>
          <w:szCs w:val="18"/>
          <w:lang w:val="pl-PL"/>
        </w:rPr>
        <w:t xml:space="preserve">smak </w:t>
      </w:r>
      <w:r w:rsidRPr="00107771">
        <w:rPr>
          <w:rFonts w:ascii="Arial" w:hAnsi="Arial" w:cs="Arial"/>
          <w:sz w:val="18"/>
          <w:szCs w:val="18"/>
          <w:lang w:val="pl-PL"/>
        </w:rPr>
        <w:t>waniliowy. Skład produktu jest tak dobrany, że może być stosowany jako jedyne źródło pożywienia</w:t>
      </w:r>
      <w:r w:rsidR="00ED25F9">
        <w:rPr>
          <w:rFonts w:ascii="Arial" w:hAnsi="Arial" w:cs="Arial"/>
          <w:sz w:val="18"/>
          <w:szCs w:val="18"/>
          <w:lang w:val="pl-PL"/>
        </w:rPr>
        <w:t xml:space="preserve"> </w:t>
      </w:r>
      <w:r w:rsidR="00ED25F9" w:rsidRPr="00107771">
        <w:rPr>
          <w:rFonts w:ascii="Arial" w:hAnsi="Arial" w:cs="Arial"/>
          <w:sz w:val="18"/>
          <w:szCs w:val="18"/>
          <w:lang w:val="pl-PL"/>
        </w:rPr>
        <w:t>lub uzupełnienie diety</w:t>
      </w:r>
      <w:r w:rsidRPr="00107771">
        <w:rPr>
          <w:rFonts w:ascii="Arial" w:hAnsi="Arial" w:cs="Arial"/>
          <w:sz w:val="18"/>
          <w:szCs w:val="18"/>
          <w:lang w:val="pl-PL"/>
        </w:rPr>
        <w:t>. Podobnie, jak inne produkty żywnościowe specjalnego przeznaczenia medycznego, należy stosować je pod kontrolą lekarza.</w:t>
      </w:r>
    </w:p>
    <w:p w14:paraId="4D917F88" w14:textId="77777777" w:rsidR="000569BF" w:rsidRPr="00107771" w:rsidRDefault="000569BF" w:rsidP="000569BF">
      <w:pPr>
        <w:spacing w:after="0"/>
        <w:jc w:val="both"/>
        <w:rPr>
          <w:rFonts w:ascii="Arial" w:hAnsi="Arial" w:cs="Arial"/>
          <w:sz w:val="18"/>
          <w:szCs w:val="18"/>
          <w:lang w:val="pl-PL"/>
        </w:rPr>
      </w:pPr>
    </w:p>
    <w:p w14:paraId="61D66A62" w14:textId="033ABD7D" w:rsidR="000569BF" w:rsidRPr="00107771" w:rsidRDefault="000569BF" w:rsidP="000569BF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107771">
        <w:rPr>
          <w:rFonts w:ascii="Arial" w:hAnsi="Arial" w:cs="Arial"/>
          <w:b/>
          <w:bCs/>
          <w:sz w:val="18"/>
          <w:szCs w:val="18"/>
          <w:lang w:val="pl-PL"/>
        </w:rPr>
        <w:t xml:space="preserve">Resource 2.0 – </w:t>
      </w:r>
      <w:r w:rsidR="00C730AF" w:rsidRPr="00107771">
        <w:rPr>
          <w:rFonts w:ascii="Arial" w:hAnsi="Arial" w:cs="Arial"/>
          <w:b/>
          <w:bCs/>
          <w:sz w:val="18"/>
          <w:szCs w:val="18"/>
          <w:lang w:val="pl-PL"/>
        </w:rPr>
        <w:t>zwiększone zapotrzebowanie energetyczne, np.:</w:t>
      </w:r>
    </w:p>
    <w:p w14:paraId="63812492" w14:textId="1A56BAF7" w:rsidR="00C730AF" w:rsidRPr="004D7AD2" w:rsidRDefault="00C730AF" w:rsidP="00C730AF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4D7AD2">
        <w:rPr>
          <w:rFonts w:ascii="Arial" w:hAnsi="Arial" w:cs="Arial"/>
          <w:b/>
          <w:bCs/>
          <w:sz w:val="18"/>
          <w:szCs w:val="18"/>
          <w:lang w:val="pl-PL"/>
        </w:rPr>
        <w:t>● znaczne ograniczenie ilości spożywanych posiłków ● duża utrata masy ciała ● kacheksja</w:t>
      </w:r>
    </w:p>
    <w:p w14:paraId="79BC139B" w14:textId="4A9C16EA" w:rsidR="000569BF" w:rsidRPr="00107771" w:rsidRDefault="000569BF" w:rsidP="000569BF">
      <w:pPr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 w:rsidRPr="00107771">
        <w:rPr>
          <w:rFonts w:ascii="Arial" w:hAnsi="Arial" w:cs="Arial"/>
          <w:sz w:val="18"/>
          <w:szCs w:val="18"/>
          <w:u w:val="single"/>
          <w:lang w:val="pl-PL"/>
        </w:rPr>
        <w:t>Wysokoenergetyczna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 żywność specjalnego przeznaczenia medycznego, </w:t>
      </w:r>
      <w:r w:rsidR="006E6CFC" w:rsidRPr="00107771">
        <w:rPr>
          <w:rFonts w:ascii="Arial" w:hAnsi="Arial" w:cs="Arial"/>
          <w:sz w:val="18"/>
          <w:szCs w:val="18"/>
          <w:lang w:val="pl-PL"/>
        </w:rPr>
        <w:t xml:space="preserve">wspierająca stan odżywienia pacjentów </w:t>
      </w:r>
      <w:r w:rsidR="00DC38A1">
        <w:rPr>
          <w:rFonts w:ascii="Arial" w:hAnsi="Arial" w:cs="Arial"/>
          <w:sz w:val="18"/>
          <w:szCs w:val="18"/>
          <w:lang w:val="pl-PL"/>
        </w:rPr>
        <w:t xml:space="preserve">np. </w:t>
      </w:r>
      <w:r w:rsidR="006E6CFC" w:rsidRPr="00107771">
        <w:rPr>
          <w:rFonts w:ascii="Arial" w:hAnsi="Arial" w:cs="Arial"/>
          <w:sz w:val="18"/>
          <w:szCs w:val="18"/>
          <w:lang w:val="pl-PL"/>
        </w:rPr>
        <w:t>onkologicznych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 – </w:t>
      </w:r>
      <w:r w:rsidR="00ED25F9" w:rsidRPr="00ED25F9">
        <w:rPr>
          <w:rFonts w:ascii="Arial" w:hAnsi="Arial" w:cs="Arial"/>
          <w:sz w:val="18"/>
          <w:szCs w:val="18"/>
          <w:lang w:val="pl-PL"/>
        </w:rPr>
        <w:t>Do postępowania dietetycznego w stanach niedożywienia i/lub w przypadku ryzyka niedożywienia</w:t>
      </w:r>
      <w:r w:rsidR="00ED25F9">
        <w:rPr>
          <w:rFonts w:ascii="Arial" w:hAnsi="Arial" w:cs="Arial"/>
          <w:sz w:val="18"/>
          <w:szCs w:val="18"/>
          <w:lang w:val="pl-PL"/>
        </w:rPr>
        <w:t xml:space="preserve"> np.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w </w:t>
      </w:r>
      <w:r w:rsidR="00DC0C51" w:rsidRPr="00107771">
        <w:rPr>
          <w:rFonts w:ascii="Arial" w:hAnsi="Arial" w:cs="Arial"/>
          <w:sz w:val="18"/>
          <w:szCs w:val="18"/>
          <w:lang w:val="pl-PL"/>
        </w:rPr>
        <w:t xml:space="preserve">przypadku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długotrwałego braku apetytu i znacznego ograniczenia posiłków, co skutkuje szybką utratą masy ciała. Żywność </w:t>
      </w:r>
      <w:r w:rsidR="00DC38A1">
        <w:rPr>
          <w:rFonts w:ascii="Arial" w:hAnsi="Arial" w:cs="Arial"/>
          <w:sz w:val="18"/>
          <w:szCs w:val="18"/>
          <w:lang w:val="pl-PL"/>
        </w:rPr>
        <w:t xml:space="preserve">medyczna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marki Resource 2.0 jest kompletna pod względem odżywczym 1 butelka (200 ml) dostarcza 400 kcal oraz 18 g białka. Dostępne warianty smakowe: </w:t>
      </w:r>
      <w:r w:rsidR="00ED25F9">
        <w:rPr>
          <w:rFonts w:ascii="Arial" w:hAnsi="Arial" w:cs="Arial"/>
          <w:sz w:val="18"/>
          <w:szCs w:val="18"/>
          <w:lang w:val="pl-PL"/>
        </w:rPr>
        <w:t xml:space="preserve">smak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waniliowy, </w:t>
      </w:r>
      <w:r w:rsidR="00ED25F9">
        <w:rPr>
          <w:rFonts w:ascii="Arial" w:hAnsi="Arial" w:cs="Arial"/>
          <w:sz w:val="18"/>
          <w:szCs w:val="18"/>
          <w:lang w:val="pl-PL"/>
        </w:rPr>
        <w:t xml:space="preserve">smak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morelowy, </w:t>
      </w:r>
      <w:r w:rsidR="00ED25F9">
        <w:rPr>
          <w:rFonts w:ascii="Arial" w:hAnsi="Arial" w:cs="Arial"/>
          <w:sz w:val="18"/>
          <w:szCs w:val="18"/>
          <w:lang w:val="pl-PL"/>
        </w:rPr>
        <w:t xml:space="preserve">smak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ananas-mango, </w:t>
      </w:r>
      <w:r w:rsidR="00ED25F9">
        <w:rPr>
          <w:rFonts w:ascii="Arial" w:hAnsi="Arial" w:cs="Arial"/>
          <w:sz w:val="18"/>
          <w:szCs w:val="18"/>
          <w:lang w:val="pl-PL"/>
        </w:rPr>
        <w:t xml:space="preserve">smak </w:t>
      </w:r>
      <w:r w:rsidRPr="00107771">
        <w:rPr>
          <w:rFonts w:ascii="Arial" w:hAnsi="Arial" w:cs="Arial"/>
          <w:sz w:val="18"/>
          <w:szCs w:val="18"/>
          <w:lang w:val="pl-PL"/>
        </w:rPr>
        <w:t>czekolada-mięta. Skład produktu jest tak dobrany, że może być stosowany jako jedyne źródło pożywienia lub uzupełnienie diety. Podobnie, jak inne produkty żywnościowe specjalnego przeznaczenia medycznego, należy stosować je pod kontrolą lekarza.</w:t>
      </w:r>
    </w:p>
    <w:p w14:paraId="3F4911A0" w14:textId="56EBEB8F" w:rsidR="000569BF" w:rsidRPr="00107771" w:rsidRDefault="000569BF" w:rsidP="000569BF">
      <w:pPr>
        <w:spacing w:after="0"/>
        <w:jc w:val="both"/>
        <w:rPr>
          <w:rFonts w:ascii="Arial" w:hAnsi="Arial" w:cs="Arial"/>
          <w:sz w:val="18"/>
          <w:szCs w:val="18"/>
          <w:lang w:val="pl-PL"/>
        </w:rPr>
      </w:pPr>
    </w:p>
    <w:p w14:paraId="6EF2FB6E" w14:textId="7428438E" w:rsidR="00C730AF" w:rsidRPr="004D7AD2" w:rsidRDefault="00C730AF" w:rsidP="00C730AF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4D7AD2">
        <w:rPr>
          <w:rFonts w:ascii="Arial" w:hAnsi="Arial" w:cs="Arial"/>
          <w:b/>
          <w:bCs/>
          <w:sz w:val="18"/>
          <w:szCs w:val="18"/>
          <w:lang w:val="pl-PL"/>
        </w:rPr>
        <w:t xml:space="preserve">Resource Diabet </w:t>
      </w:r>
      <w:r w:rsidR="00C501E6" w:rsidRPr="004D7AD2">
        <w:rPr>
          <w:rFonts w:ascii="Arial" w:hAnsi="Arial" w:cs="Arial"/>
          <w:b/>
          <w:bCs/>
          <w:sz w:val="18"/>
          <w:szCs w:val="18"/>
          <w:lang w:val="pl-PL"/>
        </w:rPr>
        <w:t xml:space="preserve">Plus </w:t>
      </w:r>
      <w:r w:rsidRPr="004D7AD2">
        <w:rPr>
          <w:rFonts w:ascii="Arial" w:hAnsi="Arial" w:cs="Arial"/>
          <w:b/>
          <w:bCs/>
          <w:sz w:val="18"/>
          <w:szCs w:val="18"/>
          <w:lang w:val="pl-PL"/>
        </w:rPr>
        <w:t xml:space="preserve">– </w:t>
      </w:r>
      <w:r w:rsidR="00830955" w:rsidRPr="004D7AD2">
        <w:rPr>
          <w:rFonts w:ascii="Arial" w:hAnsi="Arial" w:cs="Arial"/>
          <w:b/>
          <w:bCs/>
          <w:sz w:val="18"/>
          <w:szCs w:val="18"/>
          <w:lang w:val="pl-PL"/>
        </w:rPr>
        <w:t>z</w:t>
      </w:r>
      <w:r w:rsidRPr="004D7AD2">
        <w:rPr>
          <w:rFonts w:ascii="Arial" w:hAnsi="Arial" w:cs="Arial"/>
          <w:b/>
          <w:bCs/>
          <w:sz w:val="18"/>
          <w:szCs w:val="18"/>
          <w:lang w:val="pl-PL"/>
        </w:rPr>
        <w:t>aburzenia metabolizmu glukozy np.:</w:t>
      </w:r>
    </w:p>
    <w:p w14:paraId="192D88AE" w14:textId="0F3139EA" w:rsidR="00C730AF" w:rsidRPr="004D7AD2" w:rsidRDefault="00C730AF" w:rsidP="00C730AF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4D7AD2">
        <w:rPr>
          <w:rFonts w:ascii="Arial" w:hAnsi="Arial" w:cs="Arial"/>
          <w:b/>
          <w:bCs/>
          <w:sz w:val="18"/>
          <w:szCs w:val="18"/>
          <w:lang w:val="pl-PL"/>
        </w:rPr>
        <w:t>● cukrzyca ● stan przed cukrzycowy ● insulinooporność ● wskazania do stosowania produktu o niskim</w:t>
      </w:r>
    </w:p>
    <w:p w14:paraId="33B8A717" w14:textId="02E14984" w:rsidR="00C730AF" w:rsidRPr="004D7AD2" w:rsidRDefault="00C730AF" w:rsidP="00C730AF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4D7AD2">
        <w:rPr>
          <w:rFonts w:ascii="Arial" w:hAnsi="Arial" w:cs="Arial"/>
          <w:b/>
          <w:bCs/>
          <w:sz w:val="18"/>
          <w:szCs w:val="18"/>
          <w:lang w:val="pl-PL"/>
        </w:rPr>
        <w:t>indeksie glikemicznym</w:t>
      </w:r>
    </w:p>
    <w:p w14:paraId="1913EB62" w14:textId="7514ECB1" w:rsidR="00AD420B" w:rsidRDefault="0022586D" w:rsidP="000569BF">
      <w:pPr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 w:rsidRPr="00755A26">
        <w:rPr>
          <w:rFonts w:ascii="Arial" w:hAnsi="Arial" w:cs="Arial"/>
          <w:sz w:val="18"/>
          <w:szCs w:val="18"/>
          <w:u w:val="single"/>
          <w:lang w:val="pl-PL"/>
        </w:rPr>
        <w:t>Wysokoenergetyczna i wysokobiałkowa</w:t>
      </w:r>
      <w:r w:rsidRPr="004D7AD2">
        <w:rPr>
          <w:rFonts w:ascii="Arial" w:hAnsi="Arial" w:cs="Arial"/>
          <w:sz w:val="18"/>
          <w:szCs w:val="18"/>
          <w:lang w:val="pl-PL"/>
        </w:rPr>
        <w:t xml:space="preserve"> żywność specjalnego przeznaczenia medycznego, wspiera</w:t>
      </w:r>
      <w:r w:rsidR="00DC38A1">
        <w:rPr>
          <w:rFonts w:ascii="Arial" w:hAnsi="Arial" w:cs="Arial"/>
          <w:sz w:val="18"/>
          <w:szCs w:val="18"/>
          <w:lang w:val="pl-PL"/>
        </w:rPr>
        <w:t>ją</w:t>
      </w:r>
      <w:r w:rsidR="008539CA" w:rsidRPr="004D7AD2">
        <w:rPr>
          <w:rFonts w:ascii="Arial" w:hAnsi="Arial" w:cs="Arial"/>
          <w:sz w:val="18"/>
          <w:szCs w:val="18"/>
          <w:lang w:val="pl-PL"/>
        </w:rPr>
        <w:t xml:space="preserve">ca stan odżywienia pacjentów </w:t>
      </w:r>
      <w:r w:rsidR="00DC38A1">
        <w:rPr>
          <w:rFonts w:ascii="Arial" w:hAnsi="Arial" w:cs="Arial"/>
          <w:sz w:val="18"/>
          <w:szCs w:val="18"/>
          <w:lang w:val="pl-PL"/>
        </w:rPr>
        <w:t xml:space="preserve">np. </w:t>
      </w:r>
      <w:r w:rsidR="008539CA" w:rsidRPr="004D7AD2">
        <w:rPr>
          <w:rFonts w:ascii="Arial" w:hAnsi="Arial" w:cs="Arial"/>
          <w:sz w:val="18"/>
          <w:szCs w:val="18"/>
          <w:lang w:val="pl-PL"/>
        </w:rPr>
        <w:t>onkologicznych</w:t>
      </w:r>
      <w:r w:rsidR="008B59CE" w:rsidRPr="004D7AD2">
        <w:rPr>
          <w:rFonts w:ascii="Arial" w:hAnsi="Arial" w:cs="Arial"/>
          <w:sz w:val="18"/>
          <w:szCs w:val="18"/>
          <w:lang w:val="pl-PL"/>
        </w:rPr>
        <w:t xml:space="preserve"> </w:t>
      </w:r>
      <w:r w:rsidR="00A25AE5" w:rsidRPr="004D7AD2">
        <w:rPr>
          <w:rFonts w:ascii="Arial" w:hAnsi="Arial" w:cs="Arial"/>
          <w:sz w:val="18"/>
          <w:szCs w:val="18"/>
          <w:lang w:val="pl-PL"/>
        </w:rPr>
        <w:t xml:space="preserve">– </w:t>
      </w:r>
      <w:r w:rsidR="00ED25F9" w:rsidRPr="00ED25F9">
        <w:rPr>
          <w:rFonts w:ascii="Arial" w:hAnsi="Arial" w:cs="Arial"/>
          <w:sz w:val="18"/>
          <w:szCs w:val="18"/>
          <w:lang w:val="pl-PL"/>
        </w:rPr>
        <w:t xml:space="preserve">Do postępowania dietetycznego </w:t>
      </w:r>
      <w:r w:rsidR="00A25AE5" w:rsidRPr="004D7AD2">
        <w:rPr>
          <w:rFonts w:ascii="Arial" w:hAnsi="Arial" w:cs="Arial"/>
          <w:sz w:val="18"/>
          <w:szCs w:val="18"/>
          <w:lang w:val="pl-PL"/>
        </w:rPr>
        <w:t xml:space="preserve">w </w:t>
      </w:r>
      <w:r w:rsidR="00DC0C51" w:rsidRPr="004D7AD2">
        <w:rPr>
          <w:rFonts w:ascii="Arial" w:hAnsi="Arial" w:cs="Arial"/>
          <w:sz w:val="18"/>
          <w:szCs w:val="18"/>
          <w:lang w:val="pl-PL"/>
        </w:rPr>
        <w:t xml:space="preserve">przypadku </w:t>
      </w:r>
      <w:r w:rsidR="008B59CE" w:rsidRPr="004D7AD2">
        <w:rPr>
          <w:rFonts w:ascii="Arial" w:hAnsi="Arial" w:cs="Arial"/>
          <w:sz w:val="18"/>
          <w:szCs w:val="18"/>
          <w:lang w:val="pl-PL"/>
        </w:rPr>
        <w:t xml:space="preserve">niedożywienia lub ryzyka niedożywienia u pacjentów z zaburzeniami metabolizmu glukozy. </w:t>
      </w:r>
      <w:r w:rsidR="00C501E6" w:rsidRPr="004D7AD2">
        <w:rPr>
          <w:rFonts w:ascii="Arial" w:hAnsi="Arial" w:cs="Arial"/>
          <w:sz w:val="18"/>
          <w:szCs w:val="18"/>
          <w:lang w:val="pl-PL"/>
        </w:rPr>
        <w:t xml:space="preserve">Żywności </w:t>
      </w:r>
      <w:r w:rsidR="00DC38A1">
        <w:rPr>
          <w:rFonts w:ascii="Arial" w:hAnsi="Arial" w:cs="Arial"/>
          <w:sz w:val="18"/>
          <w:szCs w:val="18"/>
          <w:lang w:val="pl-PL"/>
        </w:rPr>
        <w:t xml:space="preserve">medyczna </w:t>
      </w:r>
      <w:r w:rsidR="00C501E6" w:rsidRPr="004D7AD2">
        <w:rPr>
          <w:rFonts w:ascii="Arial" w:hAnsi="Arial" w:cs="Arial"/>
          <w:sz w:val="18"/>
          <w:szCs w:val="18"/>
          <w:lang w:val="pl-PL"/>
        </w:rPr>
        <w:t>marki Resource Diabet Plus charakteryzuje się niskim indeksem glikemicznym</w:t>
      </w:r>
      <w:r w:rsidR="00D55F04" w:rsidRPr="004D7AD2">
        <w:rPr>
          <w:rFonts w:ascii="Arial" w:hAnsi="Arial" w:cs="Arial"/>
          <w:sz w:val="18"/>
          <w:szCs w:val="18"/>
          <w:lang w:val="pl-PL"/>
        </w:rPr>
        <w:t xml:space="preserve">. 1 butelka (200 ml) dostarcza 320 kcal </w:t>
      </w:r>
      <w:r w:rsidR="00DC38A1">
        <w:rPr>
          <w:rFonts w:ascii="Arial" w:hAnsi="Arial" w:cs="Arial"/>
          <w:sz w:val="18"/>
          <w:szCs w:val="18"/>
          <w:lang w:val="pl-PL"/>
        </w:rPr>
        <w:t>oraz</w:t>
      </w:r>
      <w:r w:rsidR="00D55F04" w:rsidRPr="004D7AD2">
        <w:rPr>
          <w:rFonts w:ascii="Arial" w:hAnsi="Arial" w:cs="Arial"/>
          <w:sz w:val="18"/>
          <w:szCs w:val="18"/>
          <w:lang w:val="pl-PL"/>
        </w:rPr>
        <w:t xml:space="preserve"> 5 g błonnika. </w:t>
      </w:r>
      <w:r w:rsidR="006A5737" w:rsidRPr="004D7AD2">
        <w:rPr>
          <w:rFonts w:ascii="Arial" w:hAnsi="Arial" w:cs="Arial"/>
          <w:sz w:val="18"/>
          <w:szCs w:val="18"/>
          <w:lang w:val="pl-PL"/>
        </w:rPr>
        <w:t xml:space="preserve">Dostępne warianty smakowe: </w:t>
      </w:r>
      <w:r w:rsidR="00ED25F9">
        <w:rPr>
          <w:rFonts w:ascii="Arial" w:hAnsi="Arial" w:cs="Arial"/>
          <w:sz w:val="18"/>
          <w:szCs w:val="18"/>
          <w:lang w:val="pl-PL"/>
        </w:rPr>
        <w:t xml:space="preserve">smak </w:t>
      </w:r>
      <w:r w:rsidR="006A5737" w:rsidRPr="004D7AD2">
        <w:rPr>
          <w:rFonts w:ascii="Arial" w:hAnsi="Arial" w:cs="Arial"/>
          <w:sz w:val="18"/>
          <w:szCs w:val="18"/>
          <w:lang w:val="pl-PL"/>
        </w:rPr>
        <w:t xml:space="preserve">waniliowy, </w:t>
      </w:r>
      <w:r w:rsidR="00ED25F9">
        <w:rPr>
          <w:rFonts w:ascii="Arial" w:hAnsi="Arial" w:cs="Arial"/>
          <w:sz w:val="18"/>
          <w:szCs w:val="18"/>
          <w:lang w:val="pl-PL"/>
        </w:rPr>
        <w:t xml:space="preserve">smak </w:t>
      </w:r>
      <w:r w:rsidR="006A5737" w:rsidRPr="004D7AD2">
        <w:rPr>
          <w:rFonts w:ascii="Arial" w:hAnsi="Arial" w:cs="Arial"/>
          <w:sz w:val="18"/>
          <w:szCs w:val="18"/>
          <w:lang w:val="pl-PL"/>
        </w:rPr>
        <w:t xml:space="preserve">truskawkowy. </w:t>
      </w:r>
      <w:r w:rsidR="006A5737" w:rsidRPr="00107771">
        <w:rPr>
          <w:rFonts w:ascii="Arial" w:hAnsi="Arial" w:cs="Arial"/>
          <w:sz w:val="18"/>
          <w:szCs w:val="18"/>
          <w:lang w:val="pl-PL"/>
        </w:rPr>
        <w:t>Skład produktu jest tak dobrany, że może być stosowany jako jedyne źródło pożywienia lub uzupełnienie diety. Podobnie, jak inne produkty żywnościowe specjalnego przeznaczenia medycznego, należy stosować je pod kontrolą lekarza.</w:t>
      </w:r>
    </w:p>
    <w:p w14:paraId="2455C072" w14:textId="77777777" w:rsidR="00710726" w:rsidRPr="00107771" w:rsidRDefault="00710726" w:rsidP="000569BF">
      <w:pPr>
        <w:spacing w:after="0"/>
        <w:jc w:val="both"/>
        <w:rPr>
          <w:rFonts w:ascii="Arial" w:hAnsi="Arial" w:cs="Arial"/>
          <w:sz w:val="18"/>
          <w:szCs w:val="18"/>
          <w:lang w:val="pl-PL"/>
        </w:rPr>
      </w:pPr>
    </w:p>
    <w:p w14:paraId="4089F8BF" w14:textId="5CF87942" w:rsidR="00C730AF" w:rsidRPr="00107771" w:rsidRDefault="000569BF" w:rsidP="00C730AF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107771">
        <w:rPr>
          <w:rFonts w:ascii="Arial" w:hAnsi="Arial" w:cs="Arial"/>
          <w:b/>
          <w:bCs/>
          <w:sz w:val="18"/>
          <w:szCs w:val="18"/>
          <w:lang w:val="pl-PL"/>
        </w:rPr>
        <w:t xml:space="preserve">Resource Refresh – </w:t>
      </w:r>
      <w:r w:rsidR="00C730AF" w:rsidRPr="00107771">
        <w:rPr>
          <w:rFonts w:ascii="Arial" w:hAnsi="Arial" w:cs="Arial"/>
          <w:b/>
          <w:bCs/>
          <w:sz w:val="18"/>
          <w:szCs w:val="18"/>
          <w:lang w:val="pl-PL"/>
        </w:rPr>
        <w:t>Zaburzenia zmysłu smaku związane z radioterapią lub chemioterapią np.:</w:t>
      </w:r>
    </w:p>
    <w:p w14:paraId="5FA54C33" w14:textId="0269F83D" w:rsidR="00C730AF" w:rsidRPr="00107771" w:rsidRDefault="00C730AF" w:rsidP="00C730AF">
      <w:pPr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 w:rsidRPr="004D7AD2">
        <w:rPr>
          <w:rFonts w:ascii="Arial" w:hAnsi="Arial" w:cs="Arial"/>
          <w:b/>
          <w:bCs/>
          <w:sz w:val="18"/>
          <w:szCs w:val="18"/>
          <w:lang w:val="pl-PL"/>
        </w:rPr>
        <w:t>● stany zapalne błony śluzowej jamy ustnej ● owrzodzenia ● krwawienia ● zapalenia dziąseł ● suchość w ustach</w:t>
      </w:r>
    </w:p>
    <w:p w14:paraId="178E3E44" w14:textId="36CB90DF" w:rsidR="000569BF" w:rsidRPr="00107771" w:rsidRDefault="000569BF" w:rsidP="000569BF">
      <w:pPr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 w:rsidRPr="00107771">
        <w:rPr>
          <w:rFonts w:ascii="Arial" w:hAnsi="Arial" w:cs="Arial"/>
          <w:sz w:val="18"/>
          <w:szCs w:val="18"/>
          <w:u w:val="single"/>
          <w:lang w:val="pl-PL"/>
        </w:rPr>
        <w:t>Wysokoenergetyczna i normobiałkowa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 żywność specjalnego przeznaczenia medycznego, </w:t>
      </w:r>
      <w:r w:rsidR="006E6CFC" w:rsidRPr="00107771">
        <w:rPr>
          <w:rFonts w:ascii="Arial" w:hAnsi="Arial" w:cs="Arial"/>
          <w:sz w:val="18"/>
          <w:szCs w:val="18"/>
          <w:lang w:val="pl-PL"/>
        </w:rPr>
        <w:t>wspierająca stan odżywienia pacjentów onkologicznych</w:t>
      </w:r>
      <w:r w:rsidR="00ED25F9">
        <w:rPr>
          <w:rFonts w:ascii="Arial" w:hAnsi="Arial" w:cs="Arial"/>
          <w:sz w:val="18"/>
          <w:szCs w:val="18"/>
          <w:lang w:val="pl-PL"/>
        </w:rPr>
        <w:t xml:space="preserve"> </w:t>
      </w:r>
      <w:r w:rsidR="00F60851">
        <w:rPr>
          <w:rFonts w:ascii="Arial" w:hAnsi="Arial" w:cs="Arial"/>
          <w:sz w:val="18"/>
          <w:szCs w:val="18"/>
          <w:lang w:val="pl-PL"/>
        </w:rPr>
        <w:t>–</w:t>
      </w:r>
      <w:r w:rsidR="00ED25F9">
        <w:rPr>
          <w:rFonts w:ascii="Arial" w:hAnsi="Arial" w:cs="Arial"/>
          <w:sz w:val="18"/>
          <w:szCs w:val="18"/>
          <w:lang w:val="pl-PL"/>
        </w:rPr>
        <w:t xml:space="preserve"> </w:t>
      </w:r>
      <w:r w:rsidR="00ED25F9" w:rsidRPr="00ED25F9">
        <w:rPr>
          <w:rFonts w:ascii="Arial" w:hAnsi="Arial" w:cs="Arial"/>
          <w:sz w:val="18"/>
          <w:szCs w:val="18"/>
          <w:lang w:val="pl-PL"/>
        </w:rPr>
        <w:t xml:space="preserve">Do postępowania dietetycznego u pacjentów onkologicznych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z zaburzeniami zmysłu smaku, związanymi z radioterapią lub chemioterapią, niedożywionych lub z ryzykiem wystąpienia niedożywienia. Żywność </w:t>
      </w:r>
      <w:r w:rsidR="00DC38A1">
        <w:rPr>
          <w:rFonts w:ascii="Arial" w:hAnsi="Arial" w:cs="Arial"/>
          <w:sz w:val="18"/>
          <w:szCs w:val="18"/>
          <w:lang w:val="pl-PL"/>
        </w:rPr>
        <w:t xml:space="preserve">medyczna 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marki Resource Refresh charakteryzuje się klarowną konsystencją oraz nie zawiera składników o posmaku metalicznym. 1 butelka (200 ml) dostarcza 300 kcal oraz 13% energii z białka </w:t>
      </w:r>
      <w:r w:rsidRPr="00107771">
        <w:rPr>
          <w:rFonts w:ascii="Arial" w:hAnsi="Arial" w:cs="Arial"/>
          <w:sz w:val="18"/>
          <w:szCs w:val="18"/>
          <w:lang w:val="pl-PL"/>
        </w:rPr>
        <w:lastRenderedPageBreak/>
        <w:t xml:space="preserve">serwatkowego.  Preparat jest niekompletny pod względem odżywczym i zalecany do stosowania jako uzupełnienie diety. Dostępny wariant </w:t>
      </w:r>
      <w:r w:rsidR="00ED25F9">
        <w:rPr>
          <w:rFonts w:ascii="Arial" w:hAnsi="Arial" w:cs="Arial"/>
          <w:sz w:val="18"/>
          <w:szCs w:val="18"/>
          <w:lang w:val="pl-PL"/>
        </w:rPr>
        <w:t xml:space="preserve">o </w:t>
      </w:r>
      <w:r w:rsidRPr="00107771">
        <w:rPr>
          <w:rFonts w:ascii="Arial" w:hAnsi="Arial" w:cs="Arial"/>
          <w:sz w:val="18"/>
          <w:szCs w:val="18"/>
          <w:lang w:val="pl-PL"/>
        </w:rPr>
        <w:t>smaku herbat</w:t>
      </w:r>
      <w:r w:rsidR="00ED25F9">
        <w:rPr>
          <w:rFonts w:ascii="Arial" w:hAnsi="Arial" w:cs="Arial"/>
          <w:sz w:val="18"/>
          <w:szCs w:val="18"/>
          <w:lang w:val="pl-PL"/>
        </w:rPr>
        <w:t>y</w:t>
      </w:r>
      <w:r w:rsidRPr="00107771">
        <w:rPr>
          <w:rFonts w:ascii="Arial" w:hAnsi="Arial" w:cs="Arial"/>
          <w:sz w:val="18"/>
          <w:szCs w:val="18"/>
          <w:lang w:val="pl-PL"/>
        </w:rPr>
        <w:t xml:space="preserve"> brzoskwiniowo-miętow</w:t>
      </w:r>
      <w:r w:rsidR="00ED25F9">
        <w:rPr>
          <w:rFonts w:ascii="Arial" w:hAnsi="Arial" w:cs="Arial"/>
          <w:sz w:val="18"/>
          <w:szCs w:val="18"/>
          <w:lang w:val="pl-PL"/>
        </w:rPr>
        <w:t>ej</w:t>
      </w:r>
      <w:r w:rsidRPr="00107771">
        <w:rPr>
          <w:rFonts w:ascii="Arial" w:hAnsi="Arial" w:cs="Arial"/>
          <w:sz w:val="18"/>
          <w:szCs w:val="18"/>
          <w:lang w:val="pl-PL"/>
        </w:rPr>
        <w:t>. Podobnie, jak inne produkty żywnościowe specjalnego przeznaczenia medycznego, należy stosować je pod kontrolą lekarza.</w:t>
      </w:r>
    </w:p>
    <w:p w14:paraId="2E346DC2" w14:textId="77777777" w:rsidR="00FC78A2" w:rsidRPr="00107771" w:rsidRDefault="00FC78A2" w:rsidP="00E24070">
      <w:pPr>
        <w:ind w:right="293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03808394" w14:textId="65B2FF9E" w:rsidR="00327F9D" w:rsidRPr="001266CB" w:rsidRDefault="00327F9D" w:rsidP="00E24070">
      <w:pPr>
        <w:ind w:right="293"/>
        <w:rPr>
          <w:rFonts w:ascii="Arial" w:hAnsi="Arial" w:cs="Arial"/>
          <w:lang w:val="pl-PL"/>
        </w:rPr>
      </w:pPr>
      <w:r w:rsidRPr="001266CB">
        <w:rPr>
          <w:rFonts w:ascii="Arial" w:hAnsi="Arial" w:cs="Arial"/>
          <w:b/>
          <w:bCs/>
          <w:sz w:val="18"/>
          <w:szCs w:val="18"/>
          <w:lang w:val="pl-PL"/>
        </w:rPr>
        <w:t>O eksper</w:t>
      </w:r>
      <w:r w:rsidR="00F20913">
        <w:rPr>
          <w:rFonts w:ascii="Arial" w:hAnsi="Arial" w:cs="Arial"/>
          <w:b/>
          <w:bCs/>
          <w:sz w:val="18"/>
          <w:szCs w:val="18"/>
          <w:lang w:val="pl-PL"/>
        </w:rPr>
        <w:t>cie</w:t>
      </w:r>
    </w:p>
    <w:p w14:paraId="10E62818" w14:textId="61BA5CDD" w:rsidR="00327F9D" w:rsidRPr="001266CB" w:rsidRDefault="00327F9D" w:rsidP="00D13F86">
      <w:pPr>
        <w:jc w:val="both"/>
        <w:rPr>
          <w:rFonts w:ascii="Arial" w:hAnsi="Arial" w:cs="Arial"/>
          <w:sz w:val="18"/>
          <w:szCs w:val="18"/>
          <w:lang w:val="pl-PL"/>
        </w:rPr>
      </w:pPr>
      <w:r w:rsidRPr="001266CB">
        <w:rPr>
          <w:rFonts w:ascii="Arial" w:hAnsi="Arial" w:cs="Arial"/>
          <w:b/>
          <w:bCs/>
          <w:sz w:val="18"/>
          <w:szCs w:val="18"/>
          <w:lang w:val="pl-PL"/>
        </w:rPr>
        <w:t>Dr inż. Katarzyna Zadka</w:t>
      </w:r>
      <w:r w:rsidRPr="001266CB">
        <w:rPr>
          <w:rFonts w:ascii="Arial" w:hAnsi="Arial" w:cs="Arial"/>
          <w:sz w:val="18"/>
          <w:szCs w:val="18"/>
          <w:lang w:val="pl-PL"/>
        </w:rPr>
        <w:t xml:space="preserve"> – ekspert</w:t>
      </w:r>
      <w:r w:rsidR="00EE163E" w:rsidRPr="001266CB">
        <w:rPr>
          <w:rFonts w:ascii="Arial" w:hAnsi="Arial" w:cs="Arial"/>
          <w:sz w:val="18"/>
          <w:szCs w:val="18"/>
          <w:lang w:val="pl-PL"/>
        </w:rPr>
        <w:t>ka</w:t>
      </w:r>
      <w:r w:rsidRPr="001266CB">
        <w:rPr>
          <w:rFonts w:ascii="Arial" w:hAnsi="Arial" w:cs="Arial"/>
          <w:sz w:val="18"/>
          <w:szCs w:val="18"/>
          <w:lang w:val="pl-PL"/>
        </w:rPr>
        <w:t xml:space="preserve"> w zakresie żywienia klinicznego w Nestlé Health Science. Absolwentka Wydziału Nauk o Żywności i Żywieniu Uniwersytetu Przyrodniczego w Poznaniu oraz Podyplomowego Studium Dietetyki i Poradnictwa Żywieniowego na Uniwersytecie Medycznym w Poznaniu. </w:t>
      </w:r>
      <w:r w:rsidR="00EE163E" w:rsidRPr="001266CB">
        <w:rPr>
          <w:rFonts w:ascii="Arial" w:hAnsi="Arial" w:cs="Arial"/>
          <w:sz w:val="18"/>
          <w:szCs w:val="18"/>
          <w:lang w:val="pl-PL"/>
        </w:rPr>
        <w:t xml:space="preserve">Ukończyła Akademię Leczenia Żywieniowego Polskiego Towarzystwo Żywienia Pozajelitowego, Dojelitowego i Metabolizmu w Krakowie. </w:t>
      </w:r>
      <w:r w:rsidRPr="001266CB">
        <w:rPr>
          <w:rFonts w:ascii="Arial" w:hAnsi="Arial" w:cs="Arial"/>
          <w:sz w:val="18"/>
          <w:szCs w:val="18"/>
          <w:lang w:val="pl-PL"/>
        </w:rPr>
        <w:t>Uzyskała tytuł doktora na Wydziale Nauk o Żywieniu Człowieka i Konsumpcji SGGW w Warszawie. Pasjonatka dietetyki i technologii żywności. Na co dzień prowadzi spotkania edukacyjne oraz warsztaty dla dorosłych i dzieci z zakresu żywienia.  Autorka wielu artykułów</w:t>
      </w:r>
      <w:r w:rsidR="00F822A5" w:rsidRPr="001266CB">
        <w:rPr>
          <w:rFonts w:ascii="Arial" w:hAnsi="Arial" w:cs="Arial"/>
          <w:sz w:val="18"/>
          <w:szCs w:val="18"/>
          <w:lang w:val="pl-PL"/>
        </w:rPr>
        <w:t>,</w:t>
      </w:r>
      <w:r w:rsidRPr="001266CB">
        <w:rPr>
          <w:rFonts w:ascii="Arial" w:hAnsi="Arial" w:cs="Arial"/>
          <w:sz w:val="18"/>
          <w:szCs w:val="18"/>
          <w:lang w:val="pl-PL"/>
        </w:rPr>
        <w:t xml:space="preserve"> w tym publikacji naukowych </w:t>
      </w:r>
      <w:r w:rsidR="00F822A5" w:rsidRPr="001266CB">
        <w:rPr>
          <w:rFonts w:ascii="Arial" w:hAnsi="Arial" w:cs="Arial"/>
          <w:sz w:val="18"/>
          <w:szCs w:val="18"/>
          <w:lang w:val="pl-PL"/>
        </w:rPr>
        <w:t xml:space="preserve">- </w:t>
      </w:r>
      <w:r w:rsidRPr="001266CB">
        <w:rPr>
          <w:rFonts w:ascii="Arial" w:hAnsi="Arial" w:cs="Arial"/>
          <w:sz w:val="18"/>
          <w:szCs w:val="18"/>
          <w:lang w:val="pl-PL"/>
        </w:rPr>
        <w:t>zarówno w obszarze profilaktyki chorób dietozależnych</w:t>
      </w:r>
      <w:r w:rsidR="00F822A5" w:rsidRPr="001266CB">
        <w:rPr>
          <w:rFonts w:ascii="Arial" w:hAnsi="Arial" w:cs="Arial"/>
          <w:sz w:val="18"/>
          <w:szCs w:val="18"/>
          <w:lang w:val="pl-PL"/>
        </w:rPr>
        <w:t>,</w:t>
      </w:r>
      <w:r w:rsidRPr="001266CB">
        <w:rPr>
          <w:rFonts w:ascii="Arial" w:hAnsi="Arial" w:cs="Arial"/>
          <w:sz w:val="18"/>
          <w:szCs w:val="18"/>
          <w:lang w:val="pl-PL"/>
        </w:rPr>
        <w:t xml:space="preserve"> jak i żywienia klinicznego. Wykładowc</w:t>
      </w:r>
      <w:r w:rsidR="00EE163E" w:rsidRPr="001266CB">
        <w:rPr>
          <w:rFonts w:ascii="Arial" w:hAnsi="Arial" w:cs="Arial"/>
          <w:sz w:val="18"/>
          <w:szCs w:val="18"/>
          <w:lang w:val="pl-PL"/>
        </w:rPr>
        <w:t>zyni</w:t>
      </w:r>
      <w:r w:rsidRPr="001266CB">
        <w:rPr>
          <w:rFonts w:ascii="Arial" w:hAnsi="Arial" w:cs="Arial"/>
          <w:sz w:val="18"/>
          <w:szCs w:val="18"/>
          <w:lang w:val="pl-PL"/>
        </w:rPr>
        <w:t xml:space="preserve"> na studiach podyplomowych poświęconych tematyce </w:t>
      </w:r>
      <w:r w:rsidR="00EE163E" w:rsidRPr="001266CB">
        <w:rPr>
          <w:rFonts w:ascii="Arial" w:hAnsi="Arial" w:cs="Arial"/>
          <w:sz w:val="18"/>
          <w:szCs w:val="18"/>
          <w:lang w:val="pl-PL"/>
        </w:rPr>
        <w:t>w</w:t>
      </w:r>
      <w:r w:rsidRPr="001266CB">
        <w:rPr>
          <w:rFonts w:ascii="Arial" w:hAnsi="Arial" w:cs="Arial"/>
          <w:sz w:val="18"/>
          <w:szCs w:val="18"/>
          <w:lang w:val="pl-PL"/>
        </w:rPr>
        <w:t xml:space="preserve">ell-being i zdrowia w miejscu pracy. Żywienie to </w:t>
      </w:r>
      <w:r w:rsidR="00EE163E" w:rsidRPr="001266CB">
        <w:rPr>
          <w:rFonts w:ascii="Arial" w:hAnsi="Arial" w:cs="Arial"/>
          <w:sz w:val="18"/>
          <w:szCs w:val="18"/>
          <w:lang w:val="pl-PL"/>
        </w:rPr>
        <w:t xml:space="preserve">również </w:t>
      </w:r>
      <w:r w:rsidRPr="001266CB">
        <w:rPr>
          <w:rFonts w:ascii="Arial" w:hAnsi="Arial" w:cs="Arial"/>
          <w:sz w:val="18"/>
          <w:szCs w:val="18"/>
          <w:lang w:val="pl-PL"/>
        </w:rPr>
        <w:t xml:space="preserve">jej </w:t>
      </w:r>
      <w:r w:rsidR="00EE163E" w:rsidRPr="001266CB">
        <w:rPr>
          <w:rFonts w:ascii="Arial" w:hAnsi="Arial" w:cs="Arial"/>
          <w:sz w:val="18"/>
          <w:szCs w:val="18"/>
          <w:lang w:val="pl-PL"/>
        </w:rPr>
        <w:t xml:space="preserve">pozazawodowa </w:t>
      </w:r>
      <w:r w:rsidRPr="001266CB">
        <w:rPr>
          <w:rFonts w:ascii="Arial" w:hAnsi="Arial" w:cs="Arial"/>
          <w:sz w:val="18"/>
          <w:szCs w:val="18"/>
          <w:lang w:val="pl-PL"/>
        </w:rPr>
        <w:t>pasja, dlatego w wolnych chwilach chętnie eksperymentuje w kuchni</w:t>
      </w:r>
      <w:r w:rsidR="00EE163E" w:rsidRPr="001266CB">
        <w:rPr>
          <w:rFonts w:ascii="Arial" w:hAnsi="Arial" w:cs="Arial"/>
          <w:sz w:val="18"/>
          <w:szCs w:val="18"/>
          <w:lang w:val="pl-PL"/>
        </w:rPr>
        <w:t>,</w:t>
      </w:r>
      <w:r w:rsidRPr="001266CB">
        <w:rPr>
          <w:rFonts w:ascii="Arial" w:hAnsi="Arial" w:cs="Arial"/>
          <w:sz w:val="18"/>
          <w:szCs w:val="18"/>
          <w:lang w:val="pl-PL"/>
        </w:rPr>
        <w:t xml:space="preserve"> przygotowuj</w:t>
      </w:r>
      <w:r w:rsidR="00EE163E" w:rsidRPr="001266CB">
        <w:rPr>
          <w:rFonts w:ascii="Arial" w:hAnsi="Arial" w:cs="Arial"/>
          <w:sz w:val="18"/>
          <w:szCs w:val="18"/>
          <w:lang w:val="pl-PL"/>
        </w:rPr>
        <w:t>ąc</w:t>
      </w:r>
      <w:r w:rsidRPr="001266CB">
        <w:rPr>
          <w:rFonts w:ascii="Arial" w:hAnsi="Arial" w:cs="Arial"/>
          <w:sz w:val="18"/>
          <w:szCs w:val="18"/>
          <w:lang w:val="pl-PL"/>
        </w:rPr>
        <w:t xml:space="preserve"> dania dla rodziny i znajomych.</w:t>
      </w:r>
    </w:p>
    <w:p w14:paraId="31FDA4C6" w14:textId="7455E04E" w:rsidR="00D13F86" w:rsidRPr="001266CB" w:rsidRDefault="00D13F86" w:rsidP="00D13F86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1266CB">
        <w:rPr>
          <w:rFonts w:ascii="Arial" w:hAnsi="Arial" w:cs="Arial"/>
          <w:b/>
          <w:bCs/>
          <w:sz w:val="18"/>
          <w:szCs w:val="18"/>
          <w:lang w:val="pl-PL"/>
        </w:rPr>
        <w:t>O Nestlé Health Science</w:t>
      </w:r>
    </w:p>
    <w:p w14:paraId="14FF2BDC" w14:textId="270DDC3D" w:rsidR="000569BF" w:rsidRPr="001266CB" w:rsidRDefault="000569BF" w:rsidP="000569BF">
      <w:pPr>
        <w:jc w:val="both"/>
        <w:rPr>
          <w:rFonts w:ascii="Arial" w:hAnsi="Arial" w:cs="Arial"/>
          <w:sz w:val="18"/>
          <w:szCs w:val="18"/>
          <w:lang w:val="pl-PL"/>
        </w:rPr>
      </w:pPr>
      <w:r w:rsidRPr="001266CB">
        <w:rPr>
          <w:rFonts w:ascii="Arial" w:hAnsi="Arial" w:cs="Arial"/>
          <w:sz w:val="18"/>
          <w:szCs w:val="18"/>
          <w:lang w:val="pl-PL"/>
        </w:rPr>
        <w:t xml:space="preserve">Nestlé Health Science jest specjalistyczną, koncentrującą się na dziedzinie nauk o żywieniu jednostką firmy Nestlé. </w:t>
      </w:r>
      <w:r w:rsidR="00755A26" w:rsidRPr="001266CB">
        <w:rPr>
          <w:rFonts w:ascii="Arial" w:hAnsi="Arial" w:cs="Arial"/>
          <w:sz w:val="18"/>
          <w:szCs w:val="18"/>
          <w:lang w:val="pl-PL"/>
        </w:rPr>
        <w:t xml:space="preserve">Nestlé Health Science </w:t>
      </w:r>
      <w:r w:rsidR="00755A26">
        <w:rPr>
          <w:rFonts w:ascii="Arial" w:hAnsi="Arial" w:cs="Arial"/>
          <w:sz w:val="18"/>
          <w:szCs w:val="18"/>
          <w:lang w:val="pl-PL"/>
        </w:rPr>
        <w:t>o</w:t>
      </w:r>
      <w:r w:rsidRPr="001266CB">
        <w:rPr>
          <w:rFonts w:ascii="Arial" w:hAnsi="Arial" w:cs="Arial"/>
          <w:sz w:val="18"/>
          <w:szCs w:val="18"/>
          <w:lang w:val="pl-PL"/>
        </w:rPr>
        <w:t>feruje szerokie portfolio opartych na najnowszych osiągnięciach naukowych preparatów z zakresu żywienia medycznego,</w:t>
      </w:r>
      <w:r w:rsidR="00755A26">
        <w:rPr>
          <w:rFonts w:ascii="Arial" w:hAnsi="Arial" w:cs="Arial"/>
          <w:sz w:val="18"/>
          <w:szCs w:val="18"/>
          <w:lang w:val="pl-PL"/>
        </w:rPr>
        <w:t xml:space="preserve"> </w:t>
      </w:r>
      <w:r w:rsidRPr="001266CB">
        <w:rPr>
          <w:rFonts w:ascii="Arial" w:hAnsi="Arial" w:cs="Arial"/>
          <w:sz w:val="18"/>
          <w:szCs w:val="18"/>
          <w:lang w:val="pl-PL"/>
        </w:rPr>
        <w:t>korzysta</w:t>
      </w:r>
      <w:r w:rsidR="00755A26">
        <w:rPr>
          <w:rFonts w:ascii="Arial" w:hAnsi="Arial" w:cs="Arial"/>
          <w:sz w:val="18"/>
          <w:szCs w:val="18"/>
          <w:lang w:val="pl-PL"/>
        </w:rPr>
        <w:t>jąc</w:t>
      </w:r>
      <w:r w:rsidRPr="001266CB">
        <w:rPr>
          <w:rFonts w:ascii="Arial" w:hAnsi="Arial" w:cs="Arial"/>
          <w:sz w:val="18"/>
          <w:szCs w:val="18"/>
          <w:lang w:val="pl-PL"/>
        </w:rPr>
        <w:t xml:space="preserve"> z rozległej sieci badawczej. </w:t>
      </w:r>
      <w:r w:rsidR="00DC38A1" w:rsidRPr="001266CB">
        <w:rPr>
          <w:rFonts w:ascii="Arial" w:hAnsi="Arial" w:cs="Arial"/>
          <w:sz w:val="18"/>
          <w:szCs w:val="18"/>
          <w:lang w:val="pl-PL"/>
        </w:rPr>
        <w:t>Nestlé Health Science</w:t>
      </w:r>
      <w:r w:rsidRPr="001266CB">
        <w:rPr>
          <w:rFonts w:ascii="Arial" w:hAnsi="Arial" w:cs="Arial"/>
          <w:sz w:val="18"/>
          <w:szCs w:val="18"/>
          <w:lang w:val="pl-PL"/>
        </w:rPr>
        <w:t>, z siedzibą w Szwajcarii, zatrudnia ponad 11 000 pracowników na świecie, a produkty dostępne są w ponad 140 krajach. W Polsce Nestlé Health Science rozpoczęło działalność w 2011 r. W swoim portfolio oferuje żywność medyczną w postaci</w:t>
      </w:r>
      <w:r w:rsidR="00755A26">
        <w:rPr>
          <w:rFonts w:ascii="Arial" w:hAnsi="Arial" w:cs="Arial"/>
          <w:sz w:val="18"/>
          <w:szCs w:val="18"/>
          <w:lang w:val="pl-PL"/>
        </w:rPr>
        <w:t xml:space="preserve"> </w:t>
      </w:r>
      <w:r w:rsidRPr="001266CB">
        <w:rPr>
          <w:rFonts w:ascii="Arial" w:hAnsi="Arial" w:cs="Arial"/>
          <w:sz w:val="18"/>
          <w:szCs w:val="18"/>
          <w:lang w:val="pl-PL"/>
        </w:rPr>
        <w:t xml:space="preserve">preparatów odżywczych takich marek jak m.in. Resource, Peptamen, Isosource. Dostarczają one niezbędnej energii oraz składników odżywczych pacjentom, którzy z powodu choroby i jej następstw nie są w stanie przyjąć ich wraz z tradycyjnym pożywieniem. Nestlé Health Science aktywnie wspiera też konsumentów w zdobywaniu wiedzy, która </w:t>
      </w:r>
      <w:r w:rsidRPr="00E312F0">
        <w:rPr>
          <w:rFonts w:ascii="Arial" w:hAnsi="Arial" w:cs="Arial"/>
          <w:sz w:val="18"/>
          <w:szCs w:val="18"/>
          <w:lang w:val="pl-PL"/>
        </w:rPr>
        <w:t xml:space="preserve">pozwala  wzmacniać zdrowie poprzez żywienie. Dowiedz się więcej na </w:t>
      </w:r>
      <w:hyperlink r:id="rId12" w:history="1">
        <w:r w:rsidR="00E312F0" w:rsidRPr="00E312F0">
          <w:rPr>
            <w:rStyle w:val="Hipercze"/>
            <w:rFonts w:ascii="Arial" w:hAnsi="Arial" w:cs="Arial"/>
            <w:sz w:val="18"/>
            <w:szCs w:val="18"/>
            <w:lang w:val="pl-PL"/>
          </w:rPr>
          <w:t>www.nestlehealthscience.pl</w:t>
        </w:r>
      </w:hyperlink>
      <w:r w:rsidR="00E312F0" w:rsidRPr="00E312F0">
        <w:rPr>
          <w:rFonts w:ascii="Arial" w:hAnsi="Arial" w:cs="Arial"/>
          <w:sz w:val="18"/>
          <w:szCs w:val="18"/>
          <w:lang w:val="pl-PL"/>
        </w:rPr>
        <w:t xml:space="preserve"> </w:t>
      </w:r>
      <w:r w:rsidRPr="00E312F0">
        <w:rPr>
          <w:rFonts w:ascii="Arial" w:hAnsi="Arial" w:cs="Arial"/>
          <w:sz w:val="18"/>
          <w:szCs w:val="18"/>
          <w:lang w:val="pl-PL"/>
        </w:rPr>
        <w:t xml:space="preserve">oraz </w:t>
      </w:r>
      <w:hyperlink r:id="rId13" w:history="1">
        <w:r w:rsidR="00E312F0" w:rsidRPr="00E312F0">
          <w:rPr>
            <w:rStyle w:val="Hipercze"/>
            <w:rFonts w:ascii="Arial" w:hAnsi="Arial" w:cs="Arial"/>
            <w:sz w:val="18"/>
            <w:szCs w:val="18"/>
            <w:lang w:val="pl-PL"/>
          </w:rPr>
          <w:t>https://www.nestlehealthscience.pl/poradnik-zywienia-medycznego</w:t>
        </w:r>
      </w:hyperlink>
    </w:p>
    <w:p w14:paraId="5A7229DC" w14:textId="77777777" w:rsidR="00884D71" w:rsidRDefault="00884D71" w:rsidP="006B63D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47B48232" w14:textId="3A669B1D" w:rsidR="00056BED" w:rsidRDefault="00884D71" w:rsidP="006B63DE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Kontakt dla dziennikarzy:</w:t>
      </w:r>
    </w:p>
    <w:p w14:paraId="0D598D84" w14:textId="4838FE26" w:rsidR="00884D71" w:rsidRDefault="00884D71" w:rsidP="006B63DE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Klaudia Wendycz, Omega Communication</w:t>
      </w:r>
    </w:p>
    <w:p w14:paraId="4D7ADEFB" w14:textId="21AD3A47" w:rsidR="00884D71" w:rsidRPr="001266CB" w:rsidRDefault="00884D71" w:rsidP="006B63DE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Tel. 660 289 016, email: kwendycz@communication.pl</w:t>
      </w:r>
    </w:p>
    <w:sectPr w:rsidR="00884D71" w:rsidRPr="001266CB" w:rsidSect="004B3BB3">
      <w:pgSz w:w="11906" w:h="16838"/>
      <w:pgMar w:top="1417" w:right="11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0651" w14:textId="77777777" w:rsidR="007549AC" w:rsidRDefault="007549AC" w:rsidP="001B43AD">
      <w:pPr>
        <w:spacing w:after="0" w:line="240" w:lineRule="auto"/>
      </w:pPr>
      <w:r>
        <w:separator/>
      </w:r>
    </w:p>
  </w:endnote>
  <w:endnote w:type="continuationSeparator" w:id="0">
    <w:p w14:paraId="67B86014" w14:textId="77777777" w:rsidR="007549AC" w:rsidRDefault="007549AC" w:rsidP="001B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EU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-Ibis EE">
    <w:altName w:val="Time-Ibis EE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DINPro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E6AB" w14:textId="77777777" w:rsidR="007549AC" w:rsidRDefault="007549AC" w:rsidP="001B43AD">
      <w:pPr>
        <w:spacing w:after="0" w:line="240" w:lineRule="auto"/>
      </w:pPr>
      <w:r>
        <w:separator/>
      </w:r>
    </w:p>
  </w:footnote>
  <w:footnote w:type="continuationSeparator" w:id="0">
    <w:p w14:paraId="2C94BF9E" w14:textId="77777777" w:rsidR="007549AC" w:rsidRDefault="007549AC" w:rsidP="001B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8E6"/>
    <w:multiLevelType w:val="hybridMultilevel"/>
    <w:tmpl w:val="3ECEF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1676"/>
    <w:multiLevelType w:val="hybridMultilevel"/>
    <w:tmpl w:val="BDEEC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6CAA"/>
    <w:multiLevelType w:val="hybridMultilevel"/>
    <w:tmpl w:val="E752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61F2"/>
    <w:multiLevelType w:val="hybridMultilevel"/>
    <w:tmpl w:val="8CF076E6"/>
    <w:lvl w:ilvl="0" w:tplc="E904E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E02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CB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02A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47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E84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6C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E5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8B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B1654"/>
    <w:multiLevelType w:val="hybridMultilevel"/>
    <w:tmpl w:val="9A148B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A3D1345"/>
    <w:multiLevelType w:val="hybridMultilevel"/>
    <w:tmpl w:val="D00275EA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D345255"/>
    <w:multiLevelType w:val="multilevel"/>
    <w:tmpl w:val="B0B0EB98"/>
    <w:lvl w:ilvl="0">
      <w:start w:val="1"/>
      <w:numFmt w:val="decimal"/>
      <w:pStyle w:val="SubheadingsGoM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6C39FE"/>
    <w:multiLevelType w:val="hybridMultilevel"/>
    <w:tmpl w:val="CDB2B36A"/>
    <w:lvl w:ilvl="0" w:tplc="9DCC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BC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239D8"/>
    <w:multiLevelType w:val="multilevel"/>
    <w:tmpl w:val="9346738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A732F"/>
    <w:multiLevelType w:val="hybridMultilevel"/>
    <w:tmpl w:val="E06AF73E"/>
    <w:lvl w:ilvl="0" w:tplc="4EFEDCE6">
      <w:start w:val="1"/>
      <w:numFmt w:val="decimal"/>
      <w:lvlText w:val="%1. "/>
      <w:lvlJc w:val="left"/>
      <w:pPr>
        <w:ind w:left="12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3D343406"/>
    <w:multiLevelType w:val="hybridMultilevel"/>
    <w:tmpl w:val="221E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53B30"/>
    <w:multiLevelType w:val="hybridMultilevel"/>
    <w:tmpl w:val="E6B8A8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F0623"/>
    <w:multiLevelType w:val="hybridMultilevel"/>
    <w:tmpl w:val="299A71A2"/>
    <w:lvl w:ilvl="0" w:tplc="C112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24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82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69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4B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4F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E8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0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42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40AEE"/>
    <w:multiLevelType w:val="hybridMultilevel"/>
    <w:tmpl w:val="DB26C3DA"/>
    <w:lvl w:ilvl="0" w:tplc="35E4CED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7A28A84"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8782234A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10C6DCD2">
      <w:numFmt w:val="bullet"/>
      <w:lvlText w:val="•"/>
      <w:lvlJc w:val="left"/>
      <w:pPr>
        <w:ind w:left="3076" w:hanging="360"/>
      </w:pPr>
      <w:rPr>
        <w:rFonts w:hint="default"/>
      </w:rPr>
    </w:lvl>
    <w:lvl w:ilvl="4" w:tplc="0950AF1C">
      <w:numFmt w:val="bullet"/>
      <w:lvlText w:val="•"/>
      <w:lvlJc w:val="left"/>
      <w:pPr>
        <w:ind w:left="3948" w:hanging="360"/>
      </w:pPr>
      <w:rPr>
        <w:rFonts w:hint="default"/>
      </w:rPr>
    </w:lvl>
    <w:lvl w:ilvl="5" w:tplc="30A238B4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ACC2FFF2">
      <w:numFmt w:val="bullet"/>
      <w:lvlText w:val="•"/>
      <w:lvlJc w:val="left"/>
      <w:pPr>
        <w:ind w:left="5692" w:hanging="360"/>
      </w:pPr>
      <w:rPr>
        <w:rFonts w:hint="default"/>
      </w:rPr>
    </w:lvl>
    <w:lvl w:ilvl="7" w:tplc="7598BA4A"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563CA6D8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14" w15:restartNumberingAfterBreak="0">
    <w:nsid w:val="4C0F2E33"/>
    <w:multiLevelType w:val="hybridMultilevel"/>
    <w:tmpl w:val="3996BC5E"/>
    <w:lvl w:ilvl="0" w:tplc="58307AF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4237C"/>
    <w:multiLevelType w:val="hybridMultilevel"/>
    <w:tmpl w:val="240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D2CC7"/>
    <w:multiLevelType w:val="hybridMultilevel"/>
    <w:tmpl w:val="D728AFF2"/>
    <w:lvl w:ilvl="0" w:tplc="61627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18DF"/>
    <w:multiLevelType w:val="hybridMultilevel"/>
    <w:tmpl w:val="47BA2826"/>
    <w:lvl w:ilvl="0" w:tplc="58307AF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9708C"/>
    <w:multiLevelType w:val="hybridMultilevel"/>
    <w:tmpl w:val="089475F0"/>
    <w:lvl w:ilvl="0" w:tplc="A3849328">
      <w:start w:val="1"/>
      <w:numFmt w:val="decimal"/>
      <w:lvlText w:val="%1. 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1134A"/>
    <w:multiLevelType w:val="hybridMultilevel"/>
    <w:tmpl w:val="847C1D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34660329">
    <w:abstractNumId w:val="9"/>
  </w:num>
  <w:num w:numId="2" w16cid:durableId="1497064470">
    <w:abstractNumId w:val="18"/>
  </w:num>
  <w:num w:numId="3" w16cid:durableId="1885672015">
    <w:abstractNumId w:val="6"/>
  </w:num>
  <w:num w:numId="4" w16cid:durableId="1994721335">
    <w:abstractNumId w:val="1"/>
  </w:num>
  <w:num w:numId="5" w16cid:durableId="2050062539">
    <w:abstractNumId w:val="7"/>
  </w:num>
  <w:num w:numId="6" w16cid:durableId="132873551">
    <w:abstractNumId w:val="0"/>
  </w:num>
  <w:num w:numId="7" w16cid:durableId="179705806">
    <w:abstractNumId w:val="17"/>
  </w:num>
  <w:num w:numId="8" w16cid:durableId="1963489143">
    <w:abstractNumId w:val="3"/>
  </w:num>
  <w:num w:numId="9" w16cid:durableId="1207568220">
    <w:abstractNumId w:val="12"/>
  </w:num>
  <w:num w:numId="10" w16cid:durableId="179005118">
    <w:abstractNumId w:val="16"/>
  </w:num>
  <w:num w:numId="11" w16cid:durableId="1258098361">
    <w:abstractNumId w:val="19"/>
  </w:num>
  <w:num w:numId="12" w16cid:durableId="881479823">
    <w:abstractNumId w:val="11"/>
  </w:num>
  <w:num w:numId="13" w16cid:durableId="293298092">
    <w:abstractNumId w:val="14"/>
  </w:num>
  <w:num w:numId="14" w16cid:durableId="800921191">
    <w:abstractNumId w:val="5"/>
  </w:num>
  <w:num w:numId="15" w16cid:durableId="1227956143">
    <w:abstractNumId w:val="2"/>
  </w:num>
  <w:num w:numId="16" w16cid:durableId="661006474">
    <w:abstractNumId w:val="4"/>
  </w:num>
  <w:num w:numId="17" w16cid:durableId="699817593">
    <w:abstractNumId w:val="13"/>
  </w:num>
  <w:num w:numId="18" w16cid:durableId="1062600705">
    <w:abstractNumId w:val="8"/>
  </w:num>
  <w:num w:numId="19" w16cid:durableId="1682973327">
    <w:abstractNumId w:val="15"/>
  </w:num>
  <w:num w:numId="20" w16cid:durableId="1716462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l-NL" w:vendorID="64" w:dllVersion="6" w:nlCheck="1" w:checkStyle="0"/>
  <w:activeWritingStyle w:appName="MSWord" w:lang="nb-NO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BC"/>
    <w:rsid w:val="00002A87"/>
    <w:rsid w:val="0000363B"/>
    <w:rsid w:val="00005A12"/>
    <w:rsid w:val="00011910"/>
    <w:rsid w:val="000130F7"/>
    <w:rsid w:val="00023A6E"/>
    <w:rsid w:val="0002552F"/>
    <w:rsid w:val="000279CE"/>
    <w:rsid w:val="00037143"/>
    <w:rsid w:val="00040A4F"/>
    <w:rsid w:val="0004551C"/>
    <w:rsid w:val="0005054C"/>
    <w:rsid w:val="00050EE0"/>
    <w:rsid w:val="0005258C"/>
    <w:rsid w:val="000569BF"/>
    <w:rsid w:val="00056BED"/>
    <w:rsid w:val="000577F4"/>
    <w:rsid w:val="0006086B"/>
    <w:rsid w:val="00065FBC"/>
    <w:rsid w:val="0007172B"/>
    <w:rsid w:val="0007510F"/>
    <w:rsid w:val="00077ED5"/>
    <w:rsid w:val="00080277"/>
    <w:rsid w:val="00093DA1"/>
    <w:rsid w:val="00094435"/>
    <w:rsid w:val="000952C8"/>
    <w:rsid w:val="00097E7B"/>
    <w:rsid w:val="000A5655"/>
    <w:rsid w:val="000B2A37"/>
    <w:rsid w:val="000B6F3A"/>
    <w:rsid w:val="000C0046"/>
    <w:rsid w:val="000C6FC8"/>
    <w:rsid w:val="000D013B"/>
    <w:rsid w:val="000D4691"/>
    <w:rsid w:val="000E58CA"/>
    <w:rsid w:val="000E5DD3"/>
    <w:rsid w:val="000E78BA"/>
    <w:rsid w:val="000F13A2"/>
    <w:rsid w:val="001041C3"/>
    <w:rsid w:val="00107771"/>
    <w:rsid w:val="00110B78"/>
    <w:rsid w:val="001131FF"/>
    <w:rsid w:val="001149FC"/>
    <w:rsid w:val="001227B5"/>
    <w:rsid w:val="00122A21"/>
    <w:rsid w:val="001236B7"/>
    <w:rsid w:val="001266CB"/>
    <w:rsid w:val="00131091"/>
    <w:rsid w:val="001331E0"/>
    <w:rsid w:val="00141AD2"/>
    <w:rsid w:val="00145F9D"/>
    <w:rsid w:val="00150DEC"/>
    <w:rsid w:val="00150FDE"/>
    <w:rsid w:val="00153988"/>
    <w:rsid w:val="00155249"/>
    <w:rsid w:val="0015541F"/>
    <w:rsid w:val="00161EF2"/>
    <w:rsid w:val="0016673E"/>
    <w:rsid w:val="001708CA"/>
    <w:rsid w:val="00184C8D"/>
    <w:rsid w:val="001852CC"/>
    <w:rsid w:val="001910BB"/>
    <w:rsid w:val="00197B2F"/>
    <w:rsid w:val="001A15C5"/>
    <w:rsid w:val="001A2C9E"/>
    <w:rsid w:val="001A4765"/>
    <w:rsid w:val="001B238C"/>
    <w:rsid w:val="001B3557"/>
    <w:rsid w:val="001B43AD"/>
    <w:rsid w:val="001B53B7"/>
    <w:rsid w:val="001C0C52"/>
    <w:rsid w:val="001C2AA9"/>
    <w:rsid w:val="001C2AE8"/>
    <w:rsid w:val="001C2C60"/>
    <w:rsid w:val="001C3FA2"/>
    <w:rsid w:val="001D1E7B"/>
    <w:rsid w:val="001D35B1"/>
    <w:rsid w:val="001D5B2A"/>
    <w:rsid w:val="001E685F"/>
    <w:rsid w:val="002079F1"/>
    <w:rsid w:val="00215405"/>
    <w:rsid w:val="00216D4D"/>
    <w:rsid w:val="00220C55"/>
    <w:rsid w:val="00223159"/>
    <w:rsid w:val="0022403E"/>
    <w:rsid w:val="0022586D"/>
    <w:rsid w:val="00235BF2"/>
    <w:rsid w:val="00237190"/>
    <w:rsid w:val="00245111"/>
    <w:rsid w:val="002507A2"/>
    <w:rsid w:val="00252A09"/>
    <w:rsid w:val="002544F6"/>
    <w:rsid w:val="0026273A"/>
    <w:rsid w:val="002656AC"/>
    <w:rsid w:val="00267FF1"/>
    <w:rsid w:val="00275A93"/>
    <w:rsid w:val="002804F3"/>
    <w:rsid w:val="002808AD"/>
    <w:rsid w:val="00283E2B"/>
    <w:rsid w:val="002857CD"/>
    <w:rsid w:val="002863DC"/>
    <w:rsid w:val="002870B8"/>
    <w:rsid w:val="00293AF0"/>
    <w:rsid w:val="00296019"/>
    <w:rsid w:val="002A2E32"/>
    <w:rsid w:val="002A6CDF"/>
    <w:rsid w:val="002A7374"/>
    <w:rsid w:val="002B1D88"/>
    <w:rsid w:val="002B7B33"/>
    <w:rsid w:val="002B7EA4"/>
    <w:rsid w:val="002C39DB"/>
    <w:rsid w:val="002C3E94"/>
    <w:rsid w:val="002C6FC2"/>
    <w:rsid w:val="002D5CA9"/>
    <w:rsid w:val="002D6734"/>
    <w:rsid w:val="002E321D"/>
    <w:rsid w:val="002F1E2D"/>
    <w:rsid w:val="00306BEB"/>
    <w:rsid w:val="00310221"/>
    <w:rsid w:val="0031678E"/>
    <w:rsid w:val="00317345"/>
    <w:rsid w:val="00322E7F"/>
    <w:rsid w:val="00327F9D"/>
    <w:rsid w:val="0033244D"/>
    <w:rsid w:val="0033703D"/>
    <w:rsid w:val="0035517D"/>
    <w:rsid w:val="00360A97"/>
    <w:rsid w:val="0036223F"/>
    <w:rsid w:val="00373D7A"/>
    <w:rsid w:val="003751A9"/>
    <w:rsid w:val="003828AC"/>
    <w:rsid w:val="003833BC"/>
    <w:rsid w:val="003A1CC3"/>
    <w:rsid w:val="003A2B9A"/>
    <w:rsid w:val="003B41C2"/>
    <w:rsid w:val="003B7311"/>
    <w:rsid w:val="003C0BCD"/>
    <w:rsid w:val="003C3794"/>
    <w:rsid w:val="003D12BF"/>
    <w:rsid w:val="003D3E83"/>
    <w:rsid w:val="003D537F"/>
    <w:rsid w:val="003E5ECC"/>
    <w:rsid w:val="003F5350"/>
    <w:rsid w:val="00407431"/>
    <w:rsid w:val="00422344"/>
    <w:rsid w:val="00424A4B"/>
    <w:rsid w:val="004265C1"/>
    <w:rsid w:val="00432A2C"/>
    <w:rsid w:val="00436A09"/>
    <w:rsid w:val="004371C5"/>
    <w:rsid w:val="00441D91"/>
    <w:rsid w:val="00450AF5"/>
    <w:rsid w:val="004537A6"/>
    <w:rsid w:val="00475C4D"/>
    <w:rsid w:val="004764C7"/>
    <w:rsid w:val="00476918"/>
    <w:rsid w:val="00476950"/>
    <w:rsid w:val="00482B52"/>
    <w:rsid w:val="004852DB"/>
    <w:rsid w:val="004869D1"/>
    <w:rsid w:val="004942A6"/>
    <w:rsid w:val="004A2120"/>
    <w:rsid w:val="004A5BB6"/>
    <w:rsid w:val="004A7688"/>
    <w:rsid w:val="004A7980"/>
    <w:rsid w:val="004B161A"/>
    <w:rsid w:val="004B3BB3"/>
    <w:rsid w:val="004B69F2"/>
    <w:rsid w:val="004C6CBE"/>
    <w:rsid w:val="004C72BA"/>
    <w:rsid w:val="004D01AA"/>
    <w:rsid w:val="004D2FDF"/>
    <w:rsid w:val="004D7AD2"/>
    <w:rsid w:val="004F530D"/>
    <w:rsid w:val="004F6647"/>
    <w:rsid w:val="004F6737"/>
    <w:rsid w:val="00504E6A"/>
    <w:rsid w:val="005051F9"/>
    <w:rsid w:val="00507A4D"/>
    <w:rsid w:val="00510955"/>
    <w:rsid w:val="00514FBF"/>
    <w:rsid w:val="0051636F"/>
    <w:rsid w:val="00517023"/>
    <w:rsid w:val="00521203"/>
    <w:rsid w:val="005219D0"/>
    <w:rsid w:val="00522EA4"/>
    <w:rsid w:val="00524481"/>
    <w:rsid w:val="00542927"/>
    <w:rsid w:val="0055078B"/>
    <w:rsid w:val="005552F6"/>
    <w:rsid w:val="005618E7"/>
    <w:rsid w:val="00563D68"/>
    <w:rsid w:val="00571D17"/>
    <w:rsid w:val="005751B8"/>
    <w:rsid w:val="00575A2B"/>
    <w:rsid w:val="00576BE4"/>
    <w:rsid w:val="00576E28"/>
    <w:rsid w:val="0058614E"/>
    <w:rsid w:val="00593474"/>
    <w:rsid w:val="00594CE7"/>
    <w:rsid w:val="00597E7B"/>
    <w:rsid w:val="005B1929"/>
    <w:rsid w:val="005B68BA"/>
    <w:rsid w:val="005C2316"/>
    <w:rsid w:val="005C281D"/>
    <w:rsid w:val="005C78E0"/>
    <w:rsid w:val="005D4474"/>
    <w:rsid w:val="005E788F"/>
    <w:rsid w:val="005F0389"/>
    <w:rsid w:val="005F7BD1"/>
    <w:rsid w:val="00604E86"/>
    <w:rsid w:val="0061160E"/>
    <w:rsid w:val="00613240"/>
    <w:rsid w:val="00622CA7"/>
    <w:rsid w:val="006345D6"/>
    <w:rsid w:val="00653EB5"/>
    <w:rsid w:val="0065499B"/>
    <w:rsid w:val="0065580B"/>
    <w:rsid w:val="00656359"/>
    <w:rsid w:val="00661245"/>
    <w:rsid w:val="0067698D"/>
    <w:rsid w:val="006770B1"/>
    <w:rsid w:val="006801BB"/>
    <w:rsid w:val="006833CB"/>
    <w:rsid w:val="006857D3"/>
    <w:rsid w:val="00687F6A"/>
    <w:rsid w:val="006917B6"/>
    <w:rsid w:val="006A0C8D"/>
    <w:rsid w:val="006A5737"/>
    <w:rsid w:val="006B2B28"/>
    <w:rsid w:val="006B538A"/>
    <w:rsid w:val="006B63DE"/>
    <w:rsid w:val="006C2A17"/>
    <w:rsid w:val="006C679F"/>
    <w:rsid w:val="006D31FE"/>
    <w:rsid w:val="006D5179"/>
    <w:rsid w:val="006E6CFC"/>
    <w:rsid w:val="006F349E"/>
    <w:rsid w:val="006F634C"/>
    <w:rsid w:val="00703ABC"/>
    <w:rsid w:val="00704774"/>
    <w:rsid w:val="00710726"/>
    <w:rsid w:val="0071497F"/>
    <w:rsid w:val="00730426"/>
    <w:rsid w:val="007318F4"/>
    <w:rsid w:val="00734B96"/>
    <w:rsid w:val="00737EE5"/>
    <w:rsid w:val="00741D75"/>
    <w:rsid w:val="00745F40"/>
    <w:rsid w:val="007461E8"/>
    <w:rsid w:val="0074688E"/>
    <w:rsid w:val="00751C83"/>
    <w:rsid w:val="0075223A"/>
    <w:rsid w:val="0075257C"/>
    <w:rsid w:val="007549AC"/>
    <w:rsid w:val="00755A26"/>
    <w:rsid w:val="00762355"/>
    <w:rsid w:val="00774052"/>
    <w:rsid w:val="00781960"/>
    <w:rsid w:val="00785AD0"/>
    <w:rsid w:val="00786D68"/>
    <w:rsid w:val="00787DD8"/>
    <w:rsid w:val="00792BCB"/>
    <w:rsid w:val="0079339C"/>
    <w:rsid w:val="007B50F5"/>
    <w:rsid w:val="007B64FD"/>
    <w:rsid w:val="007C2198"/>
    <w:rsid w:val="007C4941"/>
    <w:rsid w:val="007D1349"/>
    <w:rsid w:val="007D56D0"/>
    <w:rsid w:val="007D632A"/>
    <w:rsid w:val="007D6375"/>
    <w:rsid w:val="007E01B7"/>
    <w:rsid w:val="007E3C8D"/>
    <w:rsid w:val="007E5487"/>
    <w:rsid w:val="007E7A5F"/>
    <w:rsid w:val="00801684"/>
    <w:rsid w:val="008060CB"/>
    <w:rsid w:val="00810172"/>
    <w:rsid w:val="008171E8"/>
    <w:rsid w:val="00817A19"/>
    <w:rsid w:val="0082071A"/>
    <w:rsid w:val="008249C1"/>
    <w:rsid w:val="008304FD"/>
    <w:rsid w:val="00830955"/>
    <w:rsid w:val="00831F51"/>
    <w:rsid w:val="00834201"/>
    <w:rsid w:val="0084388D"/>
    <w:rsid w:val="00850A53"/>
    <w:rsid w:val="008520BE"/>
    <w:rsid w:val="008539CA"/>
    <w:rsid w:val="008671B9"/>
    <w:rsid w:val="008824C9"/>
    <w:rsid w:val="00884D71"/>
    <w:rsid w:val="00886E67"/>
    <w:rsid w:val="00892A14"/>
    <w:rsid w:val="00894970"/>
    <w:rsid w:val="008A67CD"/>
    <w:rsid w:val="008B0C63"/>
    <w:rsid w:val="008B4122"/>
    <w:rsid w:val="008B435D"/>
    <w:rsid w:val="008B59CE"/>
    <w:rsid w:val="008B653F"/>
    <w:rsid w:val="008C0AA0"/>
    <w:rsid w:val="008C23D6"/>
    <w:rsid w:val="008D5CD3"/>
    <w:rsid w:val="008E16EC"/>
    <w:rsid w:val="008E2161"/>
    <w:rsid w:val="008F5CEF"/>
    <w:rsid w:val="00914DC5"/>
    <w:rsid w:val="009270BB"/>
    <w:rsid w:val="0093260D"/>
    <w:rsid w:val="00942497"/>
    <w:rsid w:val="00954545"/>
    <w:rsid w:val="00956894"/>
    <w:rsid w:val="0096101A"/>
    <w:rsid w:val="00962817"/>
    <w:rsid w:val="009638F1"/>
    <w:rsid w:val="009651B9"/>
    <w:rsid w:val="00965C35"/>
    <w:rsid w:val="00973309"/>
    <w:rsid w:val="00973B58"/>
    <w:rsid w:val="0097672C"/>
    <w:rsid w:val="009909FC"/>
    <w:rsid w:val="00993BBF"/>
    <w:rsid w:val="009951ED"/>
    <w:rsid w:val="0099566E"/>
    <w:rsid w:val="009A6C4C"/>
    <w:rsid w:val="009B2863"/>
    <w:rsid w:val="009B6053"/>
    <w:rsid w:val="009C03BA"/>
    <w:rsid w:val="009C5267"/>
    <w:rsid w:val="009D15E9"/>
    <w:rsid w:val="009D4E83"/>
    <w:rsid w:val="009D55B8"/>
    <w:rsid w:val="009E10BC"/>
    <w:rsid w:val="009E1D7D"/>
    <w:rsid w:val="009E2FFF"/>
    <w:rsid w:val="009E6987"/>
    <w:rsid w:val="00A00834"/>
    <w:rsid w:val="00A07E81"/>
    <w:rsid w:val="00A101B7"/>
    <w:rsid w:val="00A1742E"/>
    <w:rsid w:val="00A25AE5"/>
    <w:rsid w:val="00A32AC0"/>
    <w:rsid w:val="00A42FB6"/>
    <w:rsid w:val="00A43281"/>
    <w:rsid w:val="00A438FE"/>
    <w:rsid w:val="00A45AAE"/>
    <w:rsid w:val="00A47BFE"/>
    <w:rsid w:val="00A51968"/>
    <w:rsid w:val="00A55BEF"/>
    <w:rsid w:val="00A67CF7"/>
    <w:rsid w:val="00A87218"/>
    <w:rsid w:val="00A91595"/>
    <w:rsid w:val="00A93831"/>
    <w:rsid w:val="00A956EC"/>
    <w:rsid w:val="00AA35B2"/>
    <w:rsid w:val="00AA5E28"/>
    <w:rsid w:val="00AB0CC0"/>
    <w:rsid w:val="00AC11F1"/>
    <w:rsid w:val="00AC2D31"/>
    <w:rsid w:val="00AD0E04"/>
    <w:rsid w:val="00AD18AC"/>
    <w:rsid w:val="00AD420B"/>
    <w:rsid w:val="00AD6E25"/>
    <w:rsid w:val="00AE1045"/>
    <w:rsid w:val="00AF0627"/>
    <w:rsid w:val="00AF11BF"/>
    <w:rsid w:val="00B10C2E"/>
    <w:rsid w:val="00B111D7"/>
    <w:rsid w:val="00B14BB1"/>
    <w:rsid w:val="00B23B24"/>
    <w:rsid w:val="00B23F62"/>
    <w:rsid w:val="00B253D8"/>
    <w:rsid w:val="00B263C6"/>
    <w:rsid w:val="00B324DD"/>
    <w:rsid w:val="00B379EB"/>
    <w:rsid w:val="00B40AD3"/>
    <w:rsid w:val="00B42D63"/>
    <w:rsid w:val="00B67C32"/>
    <w:rsid w:val="00B75841"/>
    <w:rsid w:val="00B80259"/>
    <w:rsid w:val="00B8244E"/>
    <w:rsid w:val="00B84408"/>
    <w:rsid w:val="00B975BA"/>
    <w:rsid w:val="00BA2D3D"/>
    <w:rsid w:val="00BA55B3"/>
    <w:rsid w:val="00BC4F65"/>
    <w:rsid w:val="00BC774E"/>
    <w:rsid w:val="00BD205D"/>
    <w:rsid w:val="00BD56E0"/>
    <w:rsid w:val="00BE0B5D"/>
    <w:rsid w:val="00BE11E4"/>
    <w:rsid w:val="00BE48F6"/>
    <w:rsid w:val="00BE7750"/>
    <w:rsid w:val="00BF0563"/>
    <w:rsid w:val="00BF34AC"/>
    <w:rsid w:val="00C0077C"/>
    <w:rsid w:val="00C017EC"/>
    <w:rsid w:val="00C02345"/>
    <w:rsid w:val="00C12F17"/>
    <w:rsid w:val="00C1421F"/>
    <w:rsid w:val="00C21B5F"/>
    <w:rsid w:val="00C22CB2"/>
    <w:rsid w:val="00C252BC"/>
    <w:rsid w:val="00C30AA5"/>
    <w:rsid w:val="00C3182E"/>
    <w:rsid w:val="00C3209C"/>
    <w:rsid w:val="00C335AE"/>
    <w:rsid w:val="00C34FE2"/>
    <w:rsid w:val="00C36266"/>
    <w:rsid w:val="00C412AF"/>
    <w:rsid w:val="00C45A64"/>
    <w:rsid w:val="00C45AE1"/>
    <w:rsid w:val="00C4653F"/>
    <w:rsid w:val="00C501E6"/>
    <w:rsid w:val="00C54DED"/>
    <w:rsid w:val="00C6506F"/>
    <w:rsid w:val="00C70DEA"/>
    <w:rsid w:val="00C730AF"/>
    <w:rsid w:val="00C76332"/>
    <w:rsid w:val="00C81264"/>
    <w:rsid w:val="00C861AE"/>
    <w:rsid w:val="00C87280"/>
    <w:rsid w:val="00C92A35"/>
    <w:rsid w:val="00C94E5E"/>
    <w:rsid w:val="00C9725E"/>
    <w:rsid w:val="00CA3392"/>
    <w:rsid w:val="00CA43CF"/>
    <w:rsid w:val="00CA67E6"/>
    <w:rsid w:val="00CB0088"/>
    <w:rsid w:val="00CB2E69"/>
    <w:rsid w:val="00CB7BFB"/>
    <w:rsid w:val="00CD1381"/>
    <w:rsid w:val="00CD21F5"/>
    <w:rsid w:val="00CD661C"/>
    <w:rsid w:val="00CE051E"/>
    <w:rsid w:val="00CE3648"/>
    <w:rsid w:val="00CE37DD"/>
    <w:rsid w:val="00CE4AF9"/>
    <w:rsid w:val="00CE5FE3"/>
    <w:rsid w:val="00CE66B3"/>
    <w:rsid w:val="00CF122B"/>
    <w:rsid w:val="00CF1286"/>
    <w:rsid w:val="00CF1426"/>
    <w:rsid w:val="00CF3B07"/>
    <w:rsid w:val="00CF4EDC"/>
    <w:rsid w:val="00CF713C"/>
    <w:rsid w:val="00CF77F0"/>
    <w:rsid w:val="00CF7F1B"/>
    <w:rsid w:val="00D000BA"/>
    <w:rsid w:val="00D033A9"/>
    <w:rsid w:val="00D13F86"/>
    <w:rsid w:val="00D17C15"/>
    <w:rsid w:val="00D25FDE"/>
    <w:rsid w:val="00D347A2"/>
    <w:rsid w:val="00D36E33"/>
    <w:rsid w:val="00D41152"/>
    <w:rsid w:val="00D54032"/>
    <w:rsid w:val="00D554E7"/>
    <w:rsid w:val="00D558AC"/>
    <w:rsid w:val="00D55F04"/>
    <w:rsid w:val="00D5713E"/>
    <w:rsid w:val="00D614F2"/>
    <w:rsid w:val="00D62087"/>
    <w:rsid w:val="00D6552B"/>
    <w:rsid w:val="00D66CC8"/>
    <w:rsid w:val="00D70540"/>
    <w:rsid w:val="00D82C74"/>
    <w:rsid w:val="00D8657D"/>
    <w:rsid w:val="00D911DF"/>
    <w:rsid w:val="00D91E43"/>
    <w:rsid w:val="00DA0A4B"/>
    <w:rsid w:val="00DA7450"/>
    <w:rsid w:val="00DB034E"/>
    <w:rsid w:val="00DB321D"/>
    <w:rsid w:val="00DB75C6"/>
    <w:rsid w:val="00DB7B81"/>
    <w:rsid w:val="00DC0C51"/>
    <w:rsid w:val="00DC38A1"/>
    <w:rsid w:val="00DC59A3"/>
    <w:rsid w:val="00DD0424"/>
    <w:rsid w:val="00DD4929"/>
    <w:rsid w:val="00DD53E0"/>
    <w:rsid w:val="00DD557C"/>
    <w:rsid w:val="00DD7F6E"/>
    <w:rsid w:val="00DF48B4"/>
    <w:rsid w:val="00E0198A"/>
    <w:rsid w:val="00E05A58"/>
    <w:rsid w:val="00E13A74"/>
    <w:rsid w:val="00E16355"/>
    <w:rsid w:val="00E24070"/>
    <w:rsid w:val="00E312F0"/>
    <w:rsid w:val="00E4273F"/>
    <w:rsid w:val="00E634DE"/>
    <w:rsid w:val="00E66BE4"/>
    <w:rsid w:val="00E70DF0"/>
    <w:rsid w:val="00E8196B"/>
    <w:rsid w:val="00E85512"/>
    <w:rsid w:val="00E96A0F"/>
    <w:rsid w:val="00EA6608"/>
    <w:rsid w:val="00EA7E81"/>
    <w:rsid w:val="00EB01B3"/>
    <w:rsid w:val="00EB038C"/>
    <w:rsid w:val="00EB7948"/>
    <w:rsid w:val="00EC2A50"/>
    <w:rsid w:val="00ED25F9"/>
    <w:rsid w:val="00ED639D"/>
    <w:rsid w:val="00ED7FBE"/>
    <w:rsid w:val="00EE163E"/>
    <w:rsid w:val="00EE32F0"/>
    <w:rsid w:val="00EE7735"/>
    <w:rsid w:val="00EF6A21"/>
    <w:rsid w:val="00EF7195"/>
    <w:rsid w:val="00F01380"/>
    <w:rsid w:val="00F02802"/>
    <w:rsid w:val="00F072A4"/>
    <w:rsid w:val="00F12052"/>
    <w:rsid w:val="00F14E4D"/>
    <w:rsid w:val="00F15456"/>
    <w:rsid w:val="00F20913"/>
    <w:rsid w:val="00F20A89"/>
    <w:rsid w:val="00F31F51"/>
    <w:rsid w:val="00F4149C"/>
    <w:rsid w:val="00F4475A"/>
    <w:rsid w:val="00F46E78"/>
    <w:rsid w:val="00F47BC8"/>
    <w:rsid w:val="00F5258D"/>
    <w:rsid w:val="00F56A40"/>
    <w:rsid w:val="00F57571"/>
    <w:rsid w:val="00F60851"/>
    <w:rsid w:val="00F6273A"/>
    <w:rsid w:val="00F6505D"/>
    <w:rsid w:val="00F667B5"/>
    <w:rsid w:val="00F714D5"/>
    <w:rsid w:val="00F75524"/>
    <w:rsid w:val="00F77A94"/>
    <w:rsid w:val="00F814F6"/>
    <w:rsid w:val="00F822A5"/>
    <w:rsid w:val="00F831C3"/>
    <w:rsid w:val="00F85B09"/>
    <w:rsid w:val="00F86295"/>
    <w:rsid w:val="00F9260A"/>
    <w:rsid w:val="00FA0C1B"/>
    <w:rsid w:val="00FA1095"/>
    <w:rsid w:val="00FA3135"/>
    <w:rsid w:val="00FB0F43"/>
    <w:rsid w:val="00FB2C43"/>
    <w:rsid w:val="00FC1640"/>
    <w:rsid w:val="00FC75D7"/>
    <w:rsid w:val="00FC78A2"/>
    <w:rsid w:val="00FD0086"/>
    <w:rsid w:val="00FD218D"/>
    <w:rsid w:val="00FF1572"/>
    <w:rsid w:val="00FF48C7"/>
    <w:rsid w:val="00FF6CC0"/>
    <w:rsid w:val="00FF7CBB"/>
    <w:rsid w:val="0644B2D9"/>
    <w:rsid w:val="116053F9"/>
    <w:rsid w:val="14980414"/>
    <w:rsid w:val="52CA9B15"/>
    <w:rsid w:val="58615793"/>
    <w:rsid w:val="5CC11825"/>
    <w:rsid w:val="5EBBBCCA"/>
    <w:rsid w:val="5FE7F13F"/>
    <w:rsid w:val="62DE8AB1"/>
    <w:rsid w:val="6443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D0E1B"/>
  <w15:chartTrackingRefBased/>
  <w15:docId w15:val="{CC152921-79EC-4F36-9FDF-2923D040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E13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1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ction6GoM">
    <w:name w:val="Section 6 GoM"/>
    <w:basedOn w:val="Normalny"/>
    <w:link w:val="Section6GoMCar"/>
    <w:autoRedefine/>
    <w:rsid w:val="005E788F"/>
    <w:pPr>
      <w:keepNext/>
      <w:keepLines/>
      <w:spacing w:after="120" w:line="240" w:lineRule="auto"/>
      <w:outlineLvl w:val="0"/>
    </w:pPr>
    <w:rPr>
      <w:rFonts w:ascii="Calibri" w:eastAsia="Calibri" w:hAnsi="Calibri" w:cs="Calibri"/>
      <w:sz w:val="28"/>
      <w:szCs w:val="32"/>
      <w:lang w:val="en-GB" w:eastAsia="fr-FR"/>
    </w:rPr>
  </w:style>
  <w:style w:type="character" w:customStyle="1" w:styleId="Section6GoMCar">
    <w:name w:val="Section 6 GoM Car"/>
    <w:basedOn w:val="Domylnaczcionkaakapitu"/>
    <w:link w:val="Section6GoM"/>
    <w:rsid w:val="005E788F"/>
    <w:rPr>
      <w:rFonts w:ascii="Calibri" w:eastAsia="Calibri" w:hAnsi="Calibri" w:cs="Calibri"/>
      <w:sz w:val="28"/>
      <w:szCs w:val="32"/>
      <w:lang w:val="en-GB" w:eastAsia="fr-FR"/>
    </w:rPr>
  </w:style>
  <w:style w:type="paragraph" w:customStyle="1" w:styleId="SubheadingsGoMs">
    <w:name w:val="Subheadings GoMs"/>
    <w:basedOn w:val="Normalny"/>
    <w:link w:val="SubheadingsGoMsCar"/>
    <w:qFormat/>
    <w:rsid w:val="005E788F"/>
    <w:pPr>
      <w:keepNext/>
      <w:keepLines/>
      <w:numPr>
        <w:numId w:val="3"/>
      </w:numPr>
      <w:spacing w:after="120" w:line="240" w:lineRule="auto"/>
      <w:ind w:hanging="360"/>
      <w:outlineLvl w:val="0"/>
    </w:pPr>
    <w:rPr>
      <w:rFonts w:ascii="Calibri" w:eastAsia="Calibri" w:hAnsi="Calibri" w:cs="Calibri"/>
      <w:sz w:val="28"/>
      <w:szCs w:val="32"/>
      <w:lang w:val="en-GB" w:eastAsia="fr-FR"/>
    </w:rPr>
  </w:style>
  <w:style w:type="character" w:customStyle="1" w:styleId="SubheadingsGoMsCar">
    <w:name w:val="Subheadings GoMs Car"/>
    <w:basedOn w:val="Domylnaczcionkaakapitu"/>
    <w:link w:val="SubheadingsGoMs"/>
    <w:rsid w:val="005E788F"/>
    <w:rPr>
      <w:rFonts w:ascii="Calibri" w:eastAsia="Calibri" w:hAnsi="Calibri" w:cs="Calibri"/>
      <w:sz w:val="28"/>
      <w:szCs w:val="32"/>
      <w:lang w:val="en-GB" w:eastAsia="fr-FR"/>
    </w:rPr>
  </w:style>
  <w:style w:type="paragraph" w:styleId="Akapitzlist">
    <w:name w:val="List Paragraph"/>
    <w:basedOn w:val="Normalny"/>
    <w:uiPriority w:val="34"/>
    <w:qFormat/>
    <w:rsid w:val="00065FB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1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ghlight">
    <w:name w:val="highlight"/>
    <w:basedOn w:val="Domylnaczcionkaakapitu"/>
    <w:rsid w:val="00DD557C"/>
  </w:style>
  <w:style w:type="character" w:customStyle="1" w:styleId="bibref">
    <w:name w:val="bibref"/>
    <w:basedOn w:val="Domylnaczcionkaakapitu"/>
    <w:rsid w:val="00DD557C"/>
  </w:style>
  <w:style w:type="character" w:styleId="Hipercze">
    <w:name w:val="Hyperlink"/>
    <w:basedOn w:val="Domylnaczcionkaakapitu"/>
    <w:uiPriority w:val="99"/>
    <w:unhideWhenUsed/>
    <w:rsid w:val="00DD55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42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BB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13E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table" w:styleId="Tabela-Siatka">
    <w:name w:val="Table Grid"/>
    <w:basedOn w:val="Standardowy"/>
    <w:uiPriority w:val="59"/>
    <w:rsid w:val="000E5DD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3A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UyteHipercze">
    <w:name w:val="FollowedHyperlink"/>
    <w:basedOn w:val="Domylnaczcionkaakapitu"/>
    <w:uiPriority w:val="99"/>
    <w:semiHidden/>
    <w:unhideWhenUsed/>
    <w:rsid w:val="00A8721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43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3AD"/>
  </w:style>
  <w:style w:type="paragraph" w:styleId="Stopka">
    <w:name w:val="footer"/>
    <w:basedOn w:val="Normalny"/>
    <w:link w:val="StopkaZnak"/>
    <w:uiPriority w:val="99"/>
    <w:unhideWhenUsed/>
    <w:rsid w:val="001B43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3A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13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13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1349"/>
    <w:rPr>
      <w:vertAlign w:val="superscript"/>
    </w:rPr>
  </w:style>
  <w:style w:type="character" w:customStyle="1" w:styleId="normaltextrun">
    <w:name w:val="normaltextrun"/>
    <w:basedOn w:val="Domylnaczcionkaakapitu"/>
    <w:rsid w:val="008B4122"/>
  </w:style>
  <w:style w:type="character" w:customStyle="1" w:styleId="eop">
    <w:name w:val="eop"/>
    <w:basedOn w:val="Domylnaczcionkaakapitu"/>
    <w:rsid w:val="008B4122"/>
  </w:style>
  <w:style w:type="paragraph" w:styleId="Tekstpodstawowy">
    <w:name w:val="Body Text"/>
    <w:basedOn w:val="Normalny"/>
    <w:link w:val="TekstpodstawowyZnak"/>
    <w:uiPriority w:val="1"/>
    <w:qFormat/>
    <w:rsid w:val="008060CB"/>
    <w:pPr>
      <w:widowControl w:val="0"/>
      <w:autoSpaceDE w:val="0"/>
      <w:autoSpaceDN w:val="0"/>
      <w:spacing w:after="0" w:line="240" w:lineRule="auto"/>
      <w:ind w:left="460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60CB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EA66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H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629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4E5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F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F9D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F9D"/>
    <w:rPr>
      <w:vertAlign w:val="superscript"/>
    </w:rPr>
  </w:style>
  <w:style w:type="paragraph" w:styleId="Poprawka">
    <w:name w:val="Revision"/>
    <w:hidden/>
    <w:uiPriority w:val="99"/>
    <w:semiHidden/>
    <w:rsid w:val="00507A4D"/>
    <w:pPr>
      <w:spacing w:after="0" w:line="240" w:lineRule="auto"/>
    </w:pPr>
    <w:rPr>
      <w:lang w:val="en-US"/>
    </w:rPr>
  </w:style>
  <w:style w:type="character" w:customStyle="1" w:styleId="A7">
    <w:name w:val="A7"/>
    <w:uiPriority w:val="99"/>
    <w:rsid w:val="00AF0627"/>
    <w:rPr>
      <w:rFonts w:cs="Humnst777EU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4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40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stlehealthscience.pl/poradnik-zywienia-medyczneg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stlehealthscienc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F4548E45CD4FADE7EDEB16514992" ma:contentTypeVersion="13" ma:contentTypeDescription="Create a new document." ma:contentTypeScope="" ma:versionID="d62ddf61e6dc450761103dff694407ce">
  <xsd:schema xmlns:xsd="http://www.w3.org/2001/XMLSchema" xmlns:xs="http://www.w3.org/2001/XMLSchema" xmlns:p="http://schemas.microsoft.com/office/2006/metadata/properties" xmlns:ns3="b48bf72c-f8b5-44b1-824a-9cfbc2ebdda9" xmlns:ns4="b6a44cf6-4619-45e5-a5a9-3950b5f14795" targetNamespace="http://schemas.microsoft.com/office/2006/metadata/properties" ma:root="true" ma:fieldsID="dc239ff74127ab70255d96d3b483ef6a" ns3:_="" ns4:_="">
    <xsd:import namespace="b48bf72c-f8b5-44b1-824a-9cfbc2ebdda9"/>
    <xsd:import namespace="b6a44cf6-4619-45e5-a5a9-3950b5f147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f72c-f8b5-44b1-824a-9cfbc2ebdd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44cf6-4619-45e5-a5a9-3950b5f1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Leve2</b:Tag>
    <b:SourceType>JournalArticle</b:SourceType>
    <b:Guid>{F735AFA0-3636-498A-8631-AEBA737378E0}</b:Guid>
    <b:Title>Crohn’s Disease Exclusion Diet Plus Partial Enteral Nutrition Induces Sustained Remission in a Randomized Controlled Trial. </b:Title>
    <b:Year>Volume 157, Issue 2</b:Year>
    <b:Author>
      <b:Author>
        <b:NameList>
          <b:Person>
            <b:Last>Levine</b:Last>
            <b:First>Arie</b:First>
            <b:Middle>et al.</b:Middle>
          </b:Person>
        </b:NameList>
      </b:Author>
    </b:Author>
    <b:JournalName>Gastroenterology</b:JournalName>
    <b:Pages>440 - 450.e8</b:Pages>
    <b:RefOrder>1</b:RefOrder>
  </b:Source>
</b:Sources>
</file>

<file path=customXml/itemProps1.xml><?xml version="1.0" encoding="utf-8"?>
<ds:datastoreItem xmlns:ds="http://schemas.openxmlformats.org/officeDocument/2006/customXml" ds:itemID="{76D94D24-F173-4F68-99DA-084FBB7EA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5609AB-38A2-474B-85AA-0659D2F13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F7A5F-151C-4DD8-8F94-A7AD22095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bf72c-f8b5-44b1-824a-9cfbc2ebdda9"/>
    <ds:schemaRef ds:uri="b6a44cf6-4619-45e5-a5a9-3950b5f14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21B13D-3E0F-4A06-84BE-8740E095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2561</Words>
  <Characters>14602</Characters>
  <Application>Microsoft Office Word</Application>
  <DocSecurity>0</DocSecurity>
  <Lines>121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NASSIF</dc:creator>
  <cp:keywords/>
  <dc:description/>
  <cp:lastModifiedBy>Klaudia Wendycz</cp:lastModifiedBy>
  <cp:revision>5</cp:revision>
  <cp:lastPrinted>2019-03-06T08:50:00Z</cp:lastPrinted>
  <dcterms:created xsi:type="dcterms:W3CDTF">2022-05-25T12:26:00Z</dcterms:created>
  <dcterms:modified xsi:type="dcterms:W3CDTF">2022-06-22T12:45:00Z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0x01010076C1F4548E45CD4FADE7EDEB16514992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etDate">
    <vt:lpwstr>2022-04-25T10:42:47Z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ContentBits">
    <vt:lpwstr>0</vt:lpwstr>
  </property>
</Properties>
</file>